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1D" w:rsidRPr="00003B37" w:rsidRDefault="007A6D1D" w:rsidP="00F26826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100" w:after="0" w:line="276" w:lineRule="auto"/>
        <w:outlineLvl w:val="1"/>
        <w:rPr>
          <w:rFonts w:asciiTheme="majorBidi" w:eastAsiaTheme="minorEastAsia" w:hAnsiTheme="majorBidi" w:cstheme="majorBidi"/>
          <w:caps/>
          <w:spacing w:val="15"/>
          <w:sz w:val="12"/>
          <w:szCs w:val="12"/>
        </w:rPr>
      </w:pPr>
    </w:p>
    <w:p w:rsidR="00F26826" w:rsidRPr="00B66FFC" w:rsidRDefault="007A6D1D" w:rsidP="00B66FF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100" w:after="0" w:line="276" w:lineRule="auto"/>
        <w:jc w:val="center"/>
        <w:outlineLvl w:val="1"/>
        <w:rPr>
          <w:rFonts w:asciiTheme="majorBidi" w:eastAsiaTheme="minorEastAsia" w:hAnsiTheme="majorBidi" w:cstheme="majorBidi"/>
          <w:b/>
          <w:caps/>
          <w:spacing w:val="15"/>
          <w:sz w:val="28"/>
          <w:szCs w:val="28"/>
        </w:rPr>
      </w:pPr>
      <w:r w:rsidRPr="00B66FFC">
        <w:rPr>
          <w:rFonts w:asciiTheme="majorBidi" w:eastAsiaTheme="minorEastAsia" w:hAnsiTheme="majorBidi" w:cstheme="majorBidi"/>
          <w:b/>
          <w:caps/>
          <w:spacing w:val="15"/>
          <w:sz w:val="28"/>
          <w:szCs w:val="28"/>
        </w:rPr>
        <w:t>INCONTRo</w:t>
      </w:r>
      <w:r w:rsidR="00F26826" w:rsidRPr="00B66FFC">
        <w:rPr>
          <w:rFonts w:asciiTheme="majorBidi" w:eastAsiaTheme="minorEastAsia" w:hAnsiTheme="majorBidi" w:cstheme="majorBidi"/>
          <w:b/>
          <w:caps/>
          <w:spacing w:val="15"/>
          <w:sz w:val="28"/>
          <w:szCs w:val="28"/>
        </w:rPr>
        <w:t xml:space="preserve"> DEI DIRETTORI DEGLI UFFICI DIOCESANI PER LE VOCAZIONI</w:t>
      </w:r>
    </w:p>
    <w:p w:rsidR="00F26826" w:rsidRPr="00B66FFC" w:rsidRDefault="00F26826" w:rsidP="00B66FF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100" w:after="0" w:line="276" w:lineRule="auto"/>
        <w:jc w:val="center"/>
        <w:outlineLvl w:val="1"/>
        <w:rPr>
          <w:rFonts w:asciiTheme="majorBidi" w:eastAsiaTheme="minorEastAsia" w:hAnsiTheme="majorBidi" w:cstheme="majorBidi"/>
          <w:b/>
          <w:caps/>
          <w:spacing w:val="15"/>
          <w:sz w:val="28"/>
          <w:szCs w:val="28"/>
        </w:rPr>
      </w:pPr>
      <w:r w:rsidRPr="00B66FFC">
        <w:rPr>
          <w:rFonts w:asciiTheme="majorBidi" w:eastAsiaTheme="minorEastAsia" w:hAnsiTheme="majorBidi" w:cstheme="majorBidi"/>
          <w:b/>
          <w:caps/>
          <w:spacing w:val="15"/>
          <w:sz w:val="28"/>
          <w:szCs w:val="28"/>
        </w:rPr>
        <w:t>- Assisi 29 settembre 2015 -</w:t>
      </w:r>
    </w:p>
    <w:p w:rsidR="00F26826" w:rsidRPr="00B66FFC" w:rsidRDefault="00B66FFC" w:rsidP="00B66FFC">
      <w:pPr>
        <w:spacing w:before="100" w:after="200" w:line="276" w:lineRule="auto"/>
        <w:jc w:val="center"/>
        <w:rPr>
          <w:rFonts w:asciiTheme="majorBidi" w:eastAsiaTheme="minorEastAsia" w:hAnsiTheme="majorBidi" w:cstheme="majorBidi"/>
          <w:sz w:val="20"/>
          <w:szCs w:val="20"/>
        </w:rPr>
      </w:pPr>
      <w:r>
        <w:rPr>
          <w:rFonts w:asciiTheme="majorBidi" w:eastAsiaTheme="minorEastAsia" w:hAnsiTheme="majorBidi" w:cstheme="majorBidi"/>
          <w:sz w:val="20"/>
          <w:szCs w:val="20"/>
        </w:rPr>
        <w:t xml:space="preserve">(a cura di </w:t>
      </w:r>
      <w:r w:rsidRPr="00B66FFC">
        <w:rPr>
          <w:rFonts w:asciiTheme="majorBidi" w:eastAsiaTheme="minorEastAsia" w:hAnsiTheme="majorBidi" w:cstheme="majorBidi"/>
          <w:sz w:val="20"/>
          <w:szCs w:val="20"/>
        </w:rPr>
        <w:t>Don Emilio Salvatore</w:t>
      </w:r>
      <w:r>
        <w:rPr>
          <w:rFonts w:asciiTheme="majorBidi" w:eastAsiaTheme="minorEastAsia" w:hAnsiTheme="majorBidi" w:cstheme="majorBidi"/>
          <w:sz w:val="20"/>
          <w:szCs w:val="20"/>
        </w:rPr>
        <w:t>)</w:t>
      </w:r>
    </w:p>
    <w:p w:rsidR="00B66FFC" w:rsidRDefault="00F26826" w:rsidP="00F26826">
      <w:pPr>
        <w:spacing w:before="100" w:after="200" w:line="276" w:lineRule="auto"/>
        <w:jc w:val="center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B66FFC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Il pendolo del cuore della pastorale vocazionale: </w:t>
      </w:r>
    </w:p>
    <w:p w:rsidR="00F26826" w:rsidRPr="00B66FFC" w:rsidRDefault="00F26826" w:rsidP="00F26826">
      <w:pPr>
        <w:spacing w:before="100" w:after="200" w:line="276" w:lineRule="auto"/>
        <w:jc w:val="center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B66FFC">
        <w:rPr>
          <w:rFonts w:asciiTheme="majorBidi" w:eastAsiaTheme="minorEastAsia" w:hAnsiTheme="majorBidi" w:cstheme="majorBidi"/>
          <w:b/>
          <w:bCs/>
          <w:sz w:val="32"/>
          <w:szCs w:val="32"/>
        </w:rPr>
        <w:t>povertà e misericordia</w:t>
      </w:r>
    </w:p>
    <w:p w:rsidR="00F26826" w:rsidRPr="00B66FFC" w:rsidRDefault="00B66FFC" w:rsidP="00003B37">
      <w:pPr>
        <w:spacing w:before="100" w:after="200" w:line="276" w:lineRule="auto"/>
        <w:jc w:val="center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(</w:t>
      </w:r>
      <w:r w:rsidR="007A6D1D" w:rsidRPr="00B66FFC">
        <w:rPr>
          <w:rFonts w:asciiTheme="majorBidi" w:eastAsiaTheme="minorEastAsia" w:hAnsiTheme="majorBidi" w:cstheme="majorBidi"/>
          <w:i/>
          <w:iCs/>
          <w:sz w:val="24"/>
          <w:szCs w:val="24"/>
        </w:rPr>
        <w:t>lettura vocazionale di Mc 6,30-44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)</w:t>
      </w:r>
    </w:p>
    <w:p w:rsidR="00003B37" w:rsidRPr="00003B37" w:rsidRDefault="00003B37" w:rsidP="007A6D1D">
      <w:pPr>
        <w:spacing w:before="100" w:after="200" w:line="276" w:lineRule="auto"/>
        <w:ind w:firstLine="708"/>
        <w:rPr>
          <w:rFonts w:asciiTheme="majorBidi" w:eastAsiaTheme="minorEastAsia" w:hAnsiTheme="majorBidi" w:cstheme="majorBidi"/>
          <w:b/>
          <w:bCs/>
        </w:rPr>
      </w:pPr>
    </w:p>
    <w:p w:rsidR="00F26826" w:rsidRPr="00F26826" w:rsidRDefault="00F26826" w:rsidP="007A6D1D">
      <w:pPr>
        <w:spacing w:before="100" w:after="200" w:line="276" w:lineRule="auto"/>
        <w:ind w:firstLine="708"/>
        <w:rPr>
          <w:rFonts w:asciiTheme="majorBidi" w:eastAsiaTheme="minorEastAsia" w:hAnsiTheme="majorBidi" w:cstheme="majorBidi"/>
          <w:b/>
          <w:bCs/>
        </w:rPr>
      </w:pPr>
      <w:r w:rsidRPr="00003B37">
        <w:rPr>
          <w:rFonts w:asciiTheme="majorBidi" w:eastAsiaTheme="minorEastAsia" w:hAnsiTheme="majorBidi" w:cstheme="majorBidi"/>
          <w:b/>
          <w:bCs/>
        </w:rPr>
        <w:t>Invocazione allo Spirito Santo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Vieni Spirito di Dio,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facci ri-trovare nella Parola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che snida, illumina, risplende.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Rendici capaci di ri-pensare il servizio alle vocazioni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come la nostra vocazione ad essere con Te e come Te,</w:t>
      </w:r>
    </w:p>
    <w:p w:rsid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 xml:space="preserve">Con uno sguardo di amore verso di Te, </w:t>
      </w:r>
    </w:p>
    <w:p w:rsid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 xml:space="preserve">verso noi stessi e verso coloro a cui daremo ciò 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che sfama la nostra vita.</w:t>
      </w:r>
    </w:p>
    <w:p w:rsidR="007A6D1D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 xml:space="preserve">Rendici consapevoli dell’importanza dell’oscillazione 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tra il silenzio dell’intimità divina</w:t>
      </w:r>
    </w:p>
    <w:p w:rsidR="00F26826" w:rsidRPr="00B66FFC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e il bagno della folla che cerca la propria vocazione.</w:t>
      </w:r>
    </w:p>
    <w:p w:rsidR="00F26826" w:rsidRPr="00F26826" w:rsidRDefault="00F26826" w:rsidP="00F26826">
      <w:pPr>
        <w:spacing w:before="100" w:after="200" w:line="276" w:lineRule="auto"/>
        <w:rPr>
          <w:rFonts w:asciiTheme="majorBidi" w:eastAsiaTheme="minorEastAsia" w:hAnsiTheme="majorBidi" w:cstheme="majorBidi"/>
        </w:rPr>
      </w:pPr>
      <w:r w:rsidRPr="00F26826">
        <w:rPr>
          <w:rFonts w:asciiTheme="majorBidi" w:eastAsiaTheme="minorEastAsia" w:hAnsiTheme="majorBidi" w:cstheme="majorBidi"/>
        </w:rPr>
        <w:t>AMEN</w:t>
      </w:r>
    </w:p>
    <w:p w:rsidR="007A6D1D" w:rsidRPr="00B66FFC" w:rsidRDefault="007A6D1D" w:rsidP="007A6D1D">
      <w:pPr>
        <w:spacing w:after="0" w:line="240" w:lineRule="auto"/>
        <w:rPr>
          <w:rFonts w:asciiTheme="majorBidi" w:eastAsiaTheme="minorEastAsia" w:hAnsiTheme="majorBidi" w:cstheme="majorBidi"/>
          <w:b/>
        </w:rPr>
      </w:pPr>
      <w:r w:rsidRPr="00B66FFC">
        <w:rPr>
          <w:rFonts w:asciiTheme="majorBidi" w:eastAsiaTheme="minorEastAsia" w:hAnsiTheme="majorBidi" w:cstheme="majorBidi"/>
          <w:b/>
        </w:rPr>
        <w:t>Lettura del testo</w:t>
      </w:r>
    </w:p>
    <w:p w:rsidR="007A6D1D" w:rsidRDefault="007A6D1D" w:rsidP="007A6D1D">
      <w:pPr>
        <w:spacing w:after="0" w:line="240" w:lineRule="auto"/>
        <w:rPr>
          <w:rFonts w:asciiTheme="majorBidi" w:eastAsiaTheme="minorEastAsia" w:hAnsiTheme="majorBidi" w:cstheme="majorBidi"/>
        </w:rPr>
      </w:pPr>
      <w:r w:rsidRPr="00003B37">
        <w:rPr>
          <w:rFonts w:asciiTheme="majorBidi" w:eastAsiaTheme="minorEastAsia" w:hAnsiTheme="majorBidi" w:cstheme="majorBidi"/>
        </w:rPr>
        <w:t>(Mc 6,30-44)</w:t>
      </w:r>
    </w:p>
    <w:p w:rsidR="00B66FFC" w:rsidRPr="00003B37" w:rsidRDefault="00B66FFC" w:rsidP="007A6D1D">
      <w:pPr>
        <w:spacing w:after="0" w:line="240" w:lineRule="auto"/>
        <w:rPr>
          <w:rFonts w:asciiTheme="majorBidi" w:eastAsiaTheme="minorEastAsia" w:hAnsiTheme="majorBidi" w:cstheme="majorBidi"/>
        </w:rPr>
      </w:pPr>
    </w:p>
    <w:p w:rsidR="007A6D1D" w:rsidRPr="00B66FFC" w:rsidRDefault="007A6D1D" w:rsidP="007A6D1D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eastAsia="it-IT"/>
        </w:rPr>
      </w:pPr>
      <w:bookmarkStart w:id="0" w:name="VER_30"/>
      <w:bookmarkEnd w:id="0"/>
      <w:r w:rsidRPr="00B66FFC">
        <w:rPr>
          <w:rFonts w:asciiTheme="majorBidi" w:eastAsia="Times New Roman" w:hAnsiTheme="majorBidi" w:cstheme="majorBidi"/>
          <w:sz w:val="18"/>
          <w:szCs w:val="18"/>
          <w:lang w:eastAsia="it-IT"/>
        </w:rPr>
        <w:t>Gli apostoli si riunirono attorno a Gesù e gli riferirono tutto quello che avevano fatto e quello che avevano insegnato. Ed egli disse loro: "Venite in disparte, voi soli, in un luogo deserto, e riposatevi un po'". Erano infatti molti quelli che andavano e venivano e non avevano neanche il tempo di mangiare. Allora andarono con la barca verso un luogo deserto, in disparte. Molti però li videro partire e capirono, e da tutte le città accorsero là a piedi e li precedettero. Sceso dalla barca, egli vide una grande folla, ebbe compassione di loro, perché erano</w:t>
      </w:r>
      <w:r w:rsidRPr="00B66FFC">
        <w:rPr>
          <w:rFonts w:asciiTheme="majorBidi" w:eastAsia="Times New Roman" w:hAnsiTheme="majorBidi" w:cstheme="majorBidi"/>
          <w:i/>
          <w:iCs/>
          <w:sz w:val="18"/>
          <w:szCs w:val="18"/>
          <w:lang w:eastAsia="it-IT"/>
        </w:rPr>
        <w:t xml:space="preserve"> come</w:t>
      </w:r>
      <w:r w:rsidRPr="00B66FFC">
        <w:rPr>
          <w:rFonts w:asciiTheme="majorBidi" w:eastAsia="Times New Roman" w:hAnsiTheme="majorBidi" w:cstheme="majorBidi"/>
          <w:sz w:val="18"/>
          <w:szCs w:val="18"/>
          <w:lang w:eastAsia="it-IT"/>
        </w:rPr>
        <w:t xml:space="preserve"> </w:t>
      </w:r>
      <w:r w:rsidRPr="00B66FFC">
        <w:rPr>
          <w:rFonts w:asciiTheme="majorBidi" w:eastAsia="Times New Roman" w:hAnsiTheme="majorBidi" w:cstheme="majorBidi"/>
          <w:i/>
          <w:iCs/>
          <w:sz w:val="18"/>
          <w:szCs w:val="18"/>
          <w:lang w:eastAsia="it-IT"/>
        </w:rPr>
        <w:t>pecore che non hanno pastore</w:t>
      </w:r>
      <w:r w:rsidRPr="00B66FFC">
        <w:rPr>
          <w:rFonts w:asciiTheme="majorBidi" w:eastAsia="Times New Roman" w:hAnsiTheme="majorBidi" w:cstheme="majorBidi"/>
          <w:sz w:val="18"/>
          <w:szCs w:val="18"/>
          <w:lang w:eastAsia="it-IT"/>
        </w:rPr>
        <w:t>, e si mise a insegnare loro molte cose. Essendosi ormai fatto tardi, gli si avvicinarono i suoi discepoli dicendo: "Il luogo è deserto ed è ormai tardi; congedali, in modo che, andando per le campagne e i villaggi dei dintorni, possano comprarsi da mangiare". Ma egli rispose loro: "Voi stessi date loro da mangiare". Gli dissero: "Dobbiamo andare a comprare duecento denari di pane e dare loro da mangiare?". Ma egli disse loro: "Quanti pani avete? Andate a vedere". Si informarono e dissero: "Cinque, e due pesci". E ordinò loro di farli sedere tutti, a gruppi, sull'erba verde. E sedettero, a gruppi di cento e di cinquanta. Prese i cinque pani e i due pesci, alzò gli occhi al cielo, recitò la benedizione, spezzò i pani e li dava ai suoi discepoli perché li distribuissero a loro; e divise i due pesci fra tutti. Tutti mangiarono a sazietà, e dei pezzi di pane portarono via dodici ceste piene e quanto restava dei pesci. Quelli che avevano mangiato i pani erano cinquemila uomini.</w:t>
      </w:r>
    </w:p>
    <w:p w:rsidR="007A6D1D" w:rsidRPr="00B66FFC" w:rsidRDefault="007A6D1D" w:rsidP="00F26826">
      <w:pPr>
        <w:spacing w:before="100" w:after="200" w:line="360" w:lineRule="auto"/>
        <w:rPr>
          <w:rFonts w:asciiTheme="majorBidi" w:eastAsiaTheme="minorEastAsia" w:hAnsiTheme="majorBidi" w:cstheme="majorBidi"/>
          <w:sz w:val="18"/>
          <w:szCs w:val="18"/>
        </w:rPr>
      </w:pPr>
    </w:p>
    <w:p w:rsidR="00003B37" w:rsidRPr="00F26826" w:rsidRDefault="00003B37" w:rsidP="00F26826">
      <w:pPr>
        <w:spacing w:before="100" w:after="200" w:line="360" w:lineRule="auto"/>
        <w:rPr>
          <w:rFonts w:asciiTheme="majorBidi" w:eastAsiaTheme="minorEastAsia" w:hAnsiTheme="majorBidi" w:cstheme="majorBidi"/>
          <w:b/>
          <w:bCs/>
        </w:rPr>
      </w:pPr>
      <w:r w:rsidRPr="00595901">
        <w:rPr>
          <w:rFonts w:asciiTheme="majorBidi" w:eastAsiaTheme="minorEastAsia" w:hAnsiTheme="majorBidi" w:cstheme="majorBidi"/>
          <w:b/>
          <w:bCs/>
        </w:rPr>
        <w:t>Chiavi di lettura ed attualizzazioni</w:t>
      </w:r>
    </w:p>
    <w:p w:rsidR="00F26826" w:rsidRPr="00003B37" w:rsidRDefault="00F26826" w:rsidP="00F26826">
      <w:pPr>
        <w:numPr>
          <w:ilvl w:val="0"/>
          <w:numId w:val="1"/>
        </w:num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b/>
          <w:bCs/>
          <w:i/>
          <w:iCs/>
          <w:lang w:val="fr-FR" w:bidi="ar-SA"/>
        </w:rPr>
      </w:pPr>
      <w:r w:rsidRPr="00F26826">
        <w:rPr>
          <w:rFonts w:asciiTheme="majorBidi" w:hAnsiTheme="majorBidi" w:cstheme="majorBidi"/>
          <w:i/>
          <w:iCs/>
          <w:lang w:val="fr-FR" w:bidi="ar-SA"/>
        </w:rPr>
        <w:t>Prima oscillazione </w:t>
      </w:r>
      <w:r w:rsidRPr="00F26826">
        <w:rPr>
          <w:rFonts w:asciiTheme="majorBidi" w:hAnsiTheme="majorBidi" w:cstheme="majorBidi"/>
          <w:lang w:val="fr-FR" w:bidi="ar-SA"/>
        </w:rPr>
        <w:t>(vv. 30-32)</w:t>
      </w:r>
      <w:r w:rsidR="007A6D1D" w:rsidRPr="00003B37">
        <w:rPr>
          <w:rFonts w:asciiTheme="majorBidi" w:hAnsiTheme="majorBidi" w:cstheme="majorBidi"/>
          <w:lang w:val="fr-FR" w:bidi="ar-SA"/>
        </w:rPr>
        <w:t> :</w:t>
      </w:r>
      <w:r w:rsidRPr="00F26826">
        <w:rPr>
          <w:rFonts w:asciiTheme="majorBidi" w:hAnsiTheme="majorBidi" w:cstheme="majorBidi"/>
          <w:b/>
          <w:bCs/>
          <w:i/>
          <w:iCs/>
          <w:lang w:val="fr-FR" w:bidi="ar-SA"/>
        </w:rPr>
        <w:t xml:space="preserve"> </w:t>
      </w:r>
      <w:r w:rsidRPr="00003B37">
        <w:rPr>
          <w:rFonts w:asciiTheme="majorBidi" w:hAnsiTheme="majorBidi" w:cstheme="majorBidi"/>
          <w:lang w:val="fr-FR" w:bidi="ar-SA"/>
        </w:rPr>
        <w:t>«</w:t>
      </w:r>
      <w:r w:rsidRPr="00003B37">
        <w:rPr>
          <w:rFonts w:asciiTheme="majorBidi" w:hAnsiTheme="majorBidi" w:cstheme="majorBidi"/>
          <w:i/>
          <w:iCs/>
          <w:lang w:val="fr-FR" w:bidi="ar-SA"/>
        </w:rPr>
        <w:t> </w:t>
      </w:r>
      <w:r w:rsidRPr="00F26826">
        <w:rPr>
          <w:rFonts w:asciiTheme="majorBidi" w:hAnsiTheme="majorBidi" w:cstheme="majorBidi"/>
          <w:lang w:val="fr-FR" w:bidi="ar-SA"/>
        </w:rPr>
        <w:t>in disparte in luogo solitario per riposare</w:t>
      </w:r>
      <w:r w:rsidRPr="00003B37">
        <w:rPr>
          <w:rFonts w:asciiTheme="majorBidi" w:hAnsiTheme="majorBidi" w:cstheme="majorBidi"/>
          <w:lang w:val="fr-FR" w:bidi="ar-SA"/>
        </w:rPr>
        <w:t> »</w:t>
      </w:r>
      <w:r w:rsidRPr="00F26826">
        <w:rPr>
          <w:rFonts w:asciiTheme="majorBidi" w:hAnsiTheme="majorBidi" w:cstheme="majorBidi"/>
          <w:i/>
          <w:iCs/>
          <w:lang w:val="fr-FR" w:bidi="ar-SA"/>
        </w:rPr>
        <w:t xml:space="preserve"> </w:t>
      </w:r>
      <w:r w:rsidRPr="00F26826">
        <w:rPr>
          <w:rFonts w:asciiTheme="majorBidi" w:hAnsiTheme="majorBidi" w:cstheme="majorBidi"/>
          <w:lang w:val="fr-FR" w:bidi="ar-SA"/>
        </w:rPr>
        <w:t>(la povertà del cuore)</w:t>
      </w:r>
    </w:p>
    <w:p w:rsidR="00F26826" w:rsidRPr="00003B37" w:rsidRDefault="00F26826" w:rsidP="00F26826">
      <w:pPr>
        <w:numPr>
          <w:ilvl w:val="0"/>
          <w:numId w:val="1"/>
        </w:num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b/>
          <w:bCs/>
          <w:i/>
          <w:iCs/>
          <w:lang w:val="fr-FR" w:bidi="ar-SA"/>
        </w:rPr>
      </w:pPr>
      <w:r w:rsidRPr="00003B37">
        <w:rPr>
          <w:rFonts w:asciiTheme="majorBidi" w:hAnsiTheme="majorBidi" w:cstheme="majorBidi"/>
          <w:i/>
          <w:iCs/>
          <w:lang w:val="fr-FR"/>
        </w:rPr>
        <w:t>Seconda oscillazione</w:t>
      </w:r>
      <w:r w:rsidRPr="00003B37">
        <w:rPr>
          <w:rFonts w:asciiTheme="majorBidi" w:hAnsiTheme="majorBidi" w:cstheme="majorBidi"/>
          <w:lang w:val="fr-FR"/>
        </w:rPr>
        <w:t xml:space="preserve"> (vv. 33-34): « uscendo verso la folla</w:t>
      </w:r>
      <w:r w:rsidRPr="00003B37">
        <w:rPr>
          <w:rFonts w:asciiTheme="majorBidi" w:hAnsiTheme="majorBidi" w:cstheme="majorBidi"/>
          <w:i/>
          <w:iCs/>
          <w:lang w:val="fr-FR"/>
        </w:rPr>
        <w:t> »</w:t>
      </w:r>
      <w:r w:rsidRPr="00003B37">
        <w:rPr>
          <w:rFonts w:asciiTheme="majorBidi" w:hAnsiTheme="majorBidi" w:cstheme="majorBidi"/>
          <w:lang w:val="fr-FR"/>
        </w:rPr>
        <w:t xml:space="preserve"> (la misericordia)</w:t>
      </w:r>
    </w:p>
    <w:p w:rsidR="00F26826" w:rsidRPr="00003B37" w:rsidRDefault="00F26826" w:rsidP="00F26826">
      <w:pPr>
        <w:numPr>
          <w:ilvl w:val="0"/>
          <w:numId w:val="1"/>
        </w:num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lang w:val="fr-FR" w:bidi="ar-SA"/>
        </w:rPr>
      </w:pPr>
      <w:r w:rsidRPr="00003B37">
        <w:rPr>
          <w:rFonts w:asciiTheme="majorBidi" w:hAnsiTheme="majorBidi" w:cstheme="majorBidi"/>
          <w:i/>
          <w:iCs/>
          <w:lang w:val="fr-FR" w:bidi="ar-SA"/>
        </w:rPr>
        <w:t>Terza oscillazione</w:t>
      </w:r>
      <w:r w:rsidRPr="00003B37">
        <w:rPr>
          <w:rFonts w:asciiTheme="majorBidi" w:hAnsiTheme="majorBidi" w:cstheme="majorBidi"/>
          <w:lang w:val="fr-FR" w:bidi="ar-SA"/>
        </w:rPr>
        <w:t xml:space="preserve"> </w:t>
      </w:r>
      <w:r w:rsidRPr="00003B37">
        <w:rPr>
          <w:rFonts w:asciiTheme="majorBidi" w:hAnsiTheme="majorBidi" w:cstheme="majorBidi"/>
          <w:lang w:val="fr-FR"/>
        </w:rPr>
        <w:t>(vv. 35):</w:t>
      </w:r>
      <w:r w:rsidRPr="00003B37">
        <w:rPr>
          <w:rFonts w:asciiTheme="majorBidi" w:hAnsiTheme="majorBidi" w:cstheme="majorBidi"/>
          <w:lang w:val="fr-FR" w:bidi="ar-SA"/>
        </w:rPr>
        <w:t xml:space="preserve"> « andate a vedere » (il discernimento)</w:t>
      </w:r>
    </w:p>
    <w:p w:rsidR="00B66FFC" w:rsidRDefault="007A6D1D" w:rsidP="00F26826">
      <w:pPr>
        <w:numPr>
          <w:ilvl w:val="0"/>
          <w:numId w:val="1"/>
        </w:num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lang w:val="fr-FR" w:bidi="ar-SA"/>
        </w:rPr>
      </w:pPr>
      <w:r w:rsidRPr="00003B37">
        <w:rPr>
          <w:rFonts w:asciiTheme="majorBidi" w:hAnsiTheme="majorBidi" w:cstheme="majorBidi"/>
          <w:i/>
          <w:iCs/>
          <w:lang w:val="fr-FR" w:bidi="ar-SA"/>
        </w:rPr>
        <w:t>Fine dell’oscillazione</w:t>
      </w:r>
      <w:r w:rsidR="00F26826" w:rsidRPr="00003B37">
        <w:rPr>
          <w:rFonts w:asciiTheme="majorBidi" w:hAnsiTheme="majorBidi" w:cstheme="majorBidi"/>
          <w:lang w:val="fr-FR" w:bidi="ar-SA"/>
        </w:rPr>
        <w:t xml:space="preserve"> (vv.42-43): </w:t>
      </w:r>
      <w:r w:rsidRPr="00003B37">
        <w:rPr>
          <w:rFonts w:asciiTheme="majorBidi" w:hAnsiTheme="majorBidi" w:cstheme="majorBidi"/>
          <w:lang w:val="fr-FR" w:bidi="ar-SA"/>
        </w:rPr>
        <w:t>«</w:t>
      </w:r>
      <w:r w:rsidR="00F26826" w:rsidRPr="00003B37">
        <w:rPr>
          <w:rFonts w:asciiTheme="majorBidi" w:hAnsiTheme="majorBidi" w:cstheme="majorBidi"/>
          <w:lang w:val="fr-FR" w:bidi="ar-SA"/>
        </w:rPr>
        <w:t>Tutti mangiarono e furono</w:t>
      </w:r>
      <w:r w:rsidR="00B66FFC">
        <w:rPr>
          <w:rFonts w:asciiTheme="majorBidi" w:hAnsiTheme="majorBidi" w:cstheme="majorBidi"/>
          <w:lang w:val="fr-FR" w:bidi="ar-SA"/>
        </w:rPr>
        <w:t xml:space="preserve"> saziati…e portarono via dodici</w:t>
      </w:r>
    </w:p>
    <w:p w:rsidR="00F26826" w:rsidRPr="00003B37" w:rsidRDefault="00F26826" w:rsidP="00B66FFC">
      <w:pPr>
        <w:tabs>
          <w:tab w:val="left" w:pos="567"/>
        </w:tabs>
        <w:spacing w:before="100" w:after="0" w:line="360" w:lineRule="auto"/>
        <w:ind w:left="720"/>
        <w:contextualSpacing/>
        <w:jc w:val="both"/>
        <w:rPr>
          <w:rFonts w:asciiTheme="majorBidi" w:hAnsiTheme="majorBidi" w:cstheme="majorBidi"/>
          <w:lang w:val="fr-FR" w:bidi="ar-SA"/>
        </w:rPr>
      </w:pPr>
      <w:r w:rsidRPr="00003B37">
        <w:rPr>
          <w:rFonts w:asciiTheme="majorBidi" w:hAnsiTheme="majorBidi" w:cstheme="majorBidi"/>
          <w:lang w:val="fr-FR" w:bidi="ar-SA"/>
        </w:rPr>
        <w:t xml:space="preserve">ceste… » (la sovrabbondanza del dono). </w:t>
      </w:r>
    </w:p>
    <w:p w:rsidR="00F26826" w:rsidRPr="00003B37" w:rsidRDefault="00F26826" w:rsidP="00F26826">
      <w:p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lang w:val="fr-FR" w:bidi="ar-SA"/>
        </w:rPr>
      </w:pPr>
    </w:p>
    <w:p w:rsidR="00003B37" w:rsidRPr="00595901" w:rsidRDefault="00003B37" w:rsidP="00003B37">
      <w:p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b/>
          <w:bCs/>
          <w:lang w:val="fr-FR" w:bidi="ar-SA"/>
        </w:rPr>
      </w:pPr>
      <w:r w:rsidRPr="00595901">
        <w:rPr>
          <w:rFonts w:asciiTheme="majorBidi" w:hAnsiTheme="majorBidi" w:cstheme="majorBidi"/>
          <w:b/>
          <w:bCs/>
          <w:lang w:val="fr-FR" w:bidi="ar-SA"/>
        </w:rPr>
        <w:t>Tempo personale di meditazione</w:t>
      </w:r>
    </w:p>
    <w:p w:rsidR="00003B37" w:rsidRPr="00003B37" w:rsidRDefault="00003B37" w:rsidP="00003B37">
      <w:p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lang w:val="fr-FR" w:bidi="ar-SA"/>
        </w:rPr>
      </w:pPr>
    </w:p>
    <w:p w:rsidR="00003B37" w:rsidRPr="00595901" w:rsidRDefault="00003B37" w:rsidP="00003B37">
      <w:p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b/>
          <w:bCs/>
          <w:lang w:val="fr-FR" w:bidi="ar-SA"/>
        </w:rPr>
      </w:pPr>
      <w:r w:rsidRPr="00595901">
        <w:rPr>
          <w:rFonts w:asciiTheme="majorBidi" w:hAnsiTheme="majorBidi" w:cstheme="majorBidi"/>
          <w:b/>
          <w:bCs/>
          <w:lang w:val="fr-FR" w:bidi="ar-SA"/>
        </w:rPr>
        <w:t>Preghiera finale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Signore,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siamo coloro che tu mandi a continuare la tua opera,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chiamare gli altri a donarsi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per partecipare al grande banchetto della vita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che tu prepari per ciascuno di noi.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Non permettere che ci stanchiamo di obbedire alla tua voce,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di andare a vedere quanti pani abbiamo,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 xml:space="preserve">di </w:t>
      </w:r>
      <w:r w:rsidR="00903316" w:rsidRPr="00B66FFC">
        <w:rPr>
          <w:rFonts w:asciiTheme="majorBidi" w:eastAsiaTheme="minorEastAsia" w:hAnsiTheme="majorBidi" w:cstheme="majorBidi"/>
          <w:i/>
        </w:rPr>
        <w:t>metterli a disposizione affinché</w:t>
      </w:r>
      <w:r w:rsidRPr="00B66FFC">
        <w:rPr>
          <w:rFonts w:asciiTheme="majorBidi" w:eastAsiaTheme="minorEastAsia" w:hAnsiTheme="majorBidi" w:cstheme="majorBidi"/>
          <w:i/>
        </w:rPr>
        <w:t xml:space="preserve"> ognuno si senta invitato a sedere sull’erba verde 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e sfamarsi del Pane della vita</w:t>
      </w:r>
      <w:r w:rsidR="00661FF8" w:rsidRPr="00B66FFC">
        <w:rPr>
          <w:rFonts w:asciiTheme="majorBidi" w:eastAsiaTheme="minorEastAsia" w:hAnsiTheme="majorBidi" w:cstheme="majorBidi"/>
          <w:i/>
        </w:rPr>
        <w:t>,</w:t>
      </w:r>
    </w:p>
    <w:p w:rsidR="00003B37" w:rsidRPr="00B66FFC" w:rsidRDefault="00661FF8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che rifocilla e orienta ne</w:t>
      </w:r>
      <w:r w:rsidR="00003B37" w:rsidRPr="00B66FFC">
        <w:rPr>
          <w:rFonts w:asciiTheme="majorBidi" w:eastAsiaTheme="minorEastAsia" w:hAnsiTheme="majorBidi" w:cstheme="majorBidi"/>
          <w:i/>
        </w:rPr>
        <w:t>l cammino di ogni giorno.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 xml:space="preserve">Così la vocazione di ognuno si realizzerà come convivialità della diversità dei doni, 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come ricchezza dei multiformi carismi e ministeri,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come policromia della speranza,</w:t>
      </w:r>
    </w:p>
    <w:p w:rsidR="00003B37" w:rsidRPr="00B66FFC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</w:rPr>
      </w:pPr>
      <w:r w:rsidRPr="00B66FFC">
        <w:rPr>
          <w:rFonts w:asciiTheme="majorBidi" w:eastAsiaTheme="minorEastAsia" w:hAnsiTheme="majorBidi" w:cstheme="majorBidi"/>
          <w:i/>
        </w:rPr>
        <w:t>uniti dall’unico cibo che sazia il cuore dell’uomo. AMEN</w:t>
      </w:r>
    </w:p>
    <w:p w:rsidR="00003B37" w:rsidRPr="00003B37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</w:rPr>
      </w:pPr>
    </w:p>
    <w:p w:rsidR="00003B37" w:rsidRPr="00003B37" w:rsidRDefault="00003B37" w:rsidP="00003B37">
      <w:pPr>
        <w:spacing w:before="100" w:after="200" w:line="276" w:lineRule="auto"/>
        <w:jc w:val="both"/>
        <w:rPr>
          <w:rFonts w:asciiTheme="majorBidi" w:eastAsiaTheme="minorEastAsia" w:hAnsiTheme="majorBidi" w:cstheme="majorBidi"/>
          <w:i/>
          <w:iCs/>
        </w:rPr>
      </w:pPr>
    </w:p>
    <w:p w:rsidR="00003B37" w:rsidRPr="00003B37" w:rsidRDefault="00003B37" w:rsidP="00003B37">
      <w:pPr>
        <w:tabs>
          <w:tab w:val="left" w:pos="567"/>
        </w:tabs>
        <w:spacing w:before="100" w:after="0" w:line="360" w:lineRule="auto"/>
        <w:contextualSpacing/>
        <w:jc w:val="both"/>
        <w:rPr>
          <w:rFonts w:asciiTheme="majorBidi" w:hAnsiTheme="majorBidi" w:cstheme="majorBidi"/>
          <w:lang w:bidi="ar-SA"/>
        </w:rPr>
      </w:pPr>
    </w:p>
    <w:p w:rsidR="0026738B" w:rsidRPr="00003B37" w:rsidRDefault="00F26826" w:rsidP="00F26826">
      <w:pPr>
        <w:spacing w:line="360" w:lineRule="auto"/>
        <w:rPr>
          <w:rFonts w:asciiTheme="majorBidi" w:hAnsiTheme="majorBidi" w:cstheme="majorBidi"/>
          <w:lang w:val="fr-FR"/>
        </w:rPr>
      </w:pPr>
      <w:r w:rsidRPr="00003B37">
        <w:rPr>
          <w:rFonts w:asciiTheme="majorBidi" w:hAnsiTheme="majorBidi" w:cstheme="majorBidi"/>
          <w:lang w:val="fr-FR"/>
        </w:rPr>
        <w:t xml:space="preserve"> </w:t>
      </w:r>
    </w:p>
    <w:sectPr w:rsidR="0026738B" w:rsidRPr="00003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31" w:rsidRDefault="00FD2431" w:rsidP="002F7B2B">
      <w:pPr>
        <w:spacing w:after="0" w:line="240" w:lineRule="auto"/>
      </w:pPr>
      <w:r>
        <w:separator/>
      </w:r>
    </w:p>
  </w:endnote>
  <w:endnote w:type="continuationSeparator" w:id="0">
    <w:p w:rsidR="00FD2431" w:rsidRDefault="00FD2431" w:rsidP="002F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B" w:rsidRDefault="002F7B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021380"/>
      <w:docPartObj>
        <w:docPartGallery w:val="Page Numbers (Bottom of Page)"/>
        <w:docPartUnique/>
      </w:docPartObj>
    </w:sdtPr>
    <w:sdtContent>
      <w:p w:rsidR="002F7B2B" w:rsidRDefault="002F7B2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7B2B" w:rsidRDefault="002F7B2B">
    <w:pPr>
      <w:pStyle w:val="Pidipa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B" w:rsidRDefault="002F7B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31" w:rsidRDefault="00FD2431" w:rsidP="002F7B2B">
      <w:pPr>
        <w:spacing w:after="0" w:line="240" w:lineRule="auto"/>
      </w:pPr>
      <w:r>
        <w:separator/>
      </w:r>
    </w:p>
  </w:footnote>
  <w:footnote w:type="continuationSeparator" w:id="0">
    <w:p w:rsidR="00FD2431" w:rsidRDefault="00FD2431" w:rsidP="002F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B" w:rsidRDefault="002F7B2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B" w:rsidRDefault="002F7B2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B" w:rsidRDefault="002F7B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5867"/>
    <w:multiLevelType w:val="hybridMultilevel"/>
    <w:tmpl w:val="EE1C47CC"/>
    <w:lvl w:ilvl="0" w:tplc="1096AC6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6"/>
    <w:rsid w:val="00003B37"/>
    <w:rsid w:val="0026738B"/>
    <w:rsid w:val="002F7B2B"/>
    <w:rsid w:val="00595901"/>
    <w:rsid w:val="00661FF8"/>
    <w:rsid w:val="007A6D1D"/>
    <w:rsid w:val="008D4C1F"/>
    <w:rsid w:val="00903316"/>
    <w:rsid w:val="00B66FFC"/>
    <w:rsid w:val="00CE4BE2"/>
    <w:rsid w:val="00F26826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B2B"/>
  </w:style>
  <w:style w:type="paragraph" w:styleId="Pidipagina">
    <w:name w:val="footer"/>
    <w:basedOn w:val="Normale"/>
    <w:link w:val="PidipaginaCarattere"/>
    <w:uiPriority w:val="99"/>
    <w:unhideWhenUsed/>
    <w:rsid w:val="002F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B2B"/>
  </w:style>
  <w:style w:type="paragraph" w:styleId="Pidipagina">
    <w:name w:val="footer"/>
    <w:basedOn w:val="Normale"/>
    <w:link w:val="PidipaginaCarattere"/>
    <w:uiPriority w:val="99"/>
    <w:unhideWhenUsed/>
    <w:rsid w:val="002F7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vlasme salemi</dc:creator>
  <cp:lastModifiedBy>Teresa Romanelli</cp:lastModifiedBy>
  <cp:revision>2</cp:revision>
  <dcterms:created xsi:type="dcterms:W3CDTF">2015-09-15T07:27:00Z</dcterms:created>
  <dcterms:modified xsi:type="dcterms:W3CDTF">2015-09-15T07:27:00Z</dcterms:modified>
</cp:coreProperties>
</file>