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6BA95" w14:textId="77777777" w:rsidR="00C328FA" w:rsidRDefault="00090B31" w:rsidP="00090B31">
      <w:pPr>
        <w:pStyle w:val="TESI-Intestazione"/>
      </w:pPr>
      <w:bookmarkStart w:id="0" w:name="_GoBack"/>
      <w:bookmarkEnd w:id="0"/>
      <w:r>
        <w:t>ufficio nazionale per la pastorale delle vocazioni</w:t>
      </w:r>
    </w:p>
    <w:p w14:paraId="5750BF38" w14:textId="77777777" w:rsidR="00090B31" w:rsidRDefault="00090B31" w:rsidP="00090B31">
      <w:pPr>
        <w:pStyle w:val="TESI-Intestazione"/>
        <w:rPr>
          <w:sz w:val="32"/>
          <w:szCs w:val="28"/>
        </w:rPr>
      </w:pPr>
      <w:r w:rsidRPr="00090B31">
        <w:rPr>
          <w:sz w:val="32"/>
          <w:szCs w:val="28"/>
        </w:rPr>
        <w:t xml:space="preserve">«la conversione: </w:t>
      </w:r>
      <w:r>
        <w:rPr>
          <w:sz w:val="32"/>
          <w:szCs w:val="28"/>
        </w:rPr>
        <w:br/>
      </w:r>
      <w:r w:rsidRPr="00090B31">
        <w:rPr>
          <w:sz w:val="32"/>
          <w:szCs w:val="28"/>
        </w:rPr>
        <w:t xml:space="preserve">un incontro abbagliante </w:t>
      </w:r>
      <w:r>
        <w:rPr>
          <w:sz w:val="32"/>
          <w:szCs w:val="28"/>
        </w:rPr>
        <w:br/>
      </w:r>
      <w:r w:rsidRPr="00090B31">
        <w:rPr>
          <w:sz w:val="32"/>
          <w:szCs w:val="28"/>
        </w:rPr>
        <w:t>che dura tutta la vita»</w:t>
      </w:r>
    </w:p>
    <w:p w14:paraId="4FC4A00F" w14:textId="77777777" w:rsidR="00090B31" w:rsidRDefault="00090B31" w:rsidP="00090B31">
      <w:pPr>
        <w:pStyle w:val="TESI-Intestazione"/>
        <w:rPr>
          <w:szCs w:val="28"/>
        </w:rPr>
      </w:pPr>
      <w:r w:rsidRPr="00090B31">
        <w:rPr>
          <w:szCs w:val="28"/>
        </w:rPr>
        <w:t xml:space="preserve">presentazione dell’itinerario spirituale e vocazionale </w:t>
      </w:r>
      <w:r>
        <w:rPr>
          <w:szCs w:val="28"/>
        </w:rPr>
        <w:br/>
      </w:r>
      <w:r w:rsidRPr="00090B31">
        <w:rPr>
          <w:szCs w:val="28"/>
        </w:rPr>
        <w:t>di madeleine delbrêl</w:t>
      </w:r>
    </w:p>
    <w:p w14:paraId="453D3BB0" w14:textId="77777777" w:rsidR="00090B31" w:rsidRDefault="00090B31" w:rsidP="00090B31">
      <w:pPr>
        <w:pStyle w:val="TESI-Intestazione"/>
        <w:rPr>
          <w:szCs w:val="28"/>
        </w:rPr>
      </w:pPr>
      <w:r>
        <w:rPr>
          <w:szCs w:val="28"/>
        </w:rPr>
        <w:t>roma, 7 aprile 2015</w:t>
      </w:r>
    </w:p>
    <w:p w14:paraId="5927996A" w14:textId="77777777" w:rsidR="00090B31" w:rsidRDefault="00090B31" w:rsidP="00090B31">
      <w:pPr>
        <w:pStyle w:val="TESI-Intestazione"/>
        <w:rPr>
          <w:szCs w:val="28"/>
        </w:rPr>
      </w:pPr>
    </w:p>
    <w:p w14:paraId="5F35667A" w14:textId="77777777" w:rsidR="00090B31" w:rsidRDefault="00090B31" w:rsidP="00090B31">
      <w:pPr>
        <w:pStyle w:val="TESI-Intestazione"/>
        <w:rPr>
          <w:szCs w:val="28"/>
        </w:rPr>
      </w:pPr>
    </w:p>
    <w:p w14:paraId="1EA93089" w14:textId="77777777" w:rsidR="00090B31" w:rsidRDefault="00090B31" w:rsidP="00090B31">
      <w:pPr>
        <w:pStyle w:val="TESI-Intestazione"/>
        <w:rPr>
          <w:szCs w:val="28"/>
        </w:rPr>
      </w:pPr>
    </w:p>
    <w:p w14:paraId="5BB7C5EB" w14:textId="77777777" w:rsidR="00090B31" w:rsidRDefault="00090B31" w:rsidP="00090B31">
      <w:pPr>
        <w:pStyle w:val="TESI-Intestazione"/>
        <w:rPr>
          <w:szCs w:val="28"/>
        </w:rPr>
      </w:pPr>
    </w:p>
    <w:p w14:paraId="3430B385" w14:textId="77777777" w:rsidR="00090B31" w:rsidRDefault="00090B31" w:rsidP="00090B31">
      <w:pPr>
        <w:pStyle w:val="TESI-Testo"/>
      </w:pPr>
    </w:p>
    <w:p w14:paraId="4B63C56A" w14:textId="0F365D16" w:rsidR="00CA04DD" w:rsidRDefault="00C805F6" w:rsidP="00090B31">
      <w:pPr>
        <w:pStyle w:val="TESI-Testo"/>
      </w:pPr>
      <w:r>
        <w:t>Occhi. L’occhio è l’organo di senso principale dell’apparato visivo del corpo umano</w:t>
      </w:r>
      <w:r w:rsidR="00CA04DD">
        <w:t xml:space="preserve"> e serve per la ricezione degli stimoli luminosi che vengono trasmessi ai centri nervosi dando origine alle sensazioni visive. Gli occhi servono per vedere ma anche per guardare, </w:t>
      </w:r>
      <w:r w:rsidR="007D1067">
        <w:t xml:space="preserve">per </w:t>
      </w:r>
      <w:r w:rsidR="00CA04DD">
        <w:t>osservare</w:t>
      </w:r>
      <w:r w:rsidR="007D1067">
        <w:t>,</w:t>
      </w:r>
      <w:r w:rsidR="00CA04DD">
        <w:t xml:space="preserve"> </w:t>
      </w:r>
      <w:r w:rsidR="0083774D">
        <w:t>nel momento in cui</w:t>
      </w:r>
      <w:r w:rsidR="00CA04DD">
        <w:t xml:space="preserve"> la nostra attenzione si ferma qualche </w:t>
      </w:r>
      <w:r w:rsidR="0083774D">
        <w:t>istante</w:t>
      </w:r>
      <w:r w:rsidR="00CA04DD">
        <w:t xml:space="preserve"> in più su quello che appare</w:t>
      </w:r>
      <w:r w:rsidR="0083774D">
        <w:t>, così da coglierne</w:t>
      </w:r>
      <w:r w:rsidR="007D1067">
        <w:t xml:space="preserve"> le sfumature, i particolari, per </w:t>
      </w:r>
      <w:r w:rsidR="0083774D">
        <w:t xml:space="preserve">scrutare </w:t>
      </w:r>
      <w:r w:rsidR="00CA04DD">
        <w:t xml:space="preserve">più a fondo. Non basta avere gli occhi per vedere, </w:t>
      </w:r>
      <w:r w:rsidR="0083774D">
        <w:t xml:space="preserve">nella nostra vita </w:t>
      </w:r>
      <w:r w:rsidR="00CA04DD">
        <w:t>abbiamo incontrato ciechi dallo sguardo più approfondito del nostro, uomini privi della funzione el</w:t>
      </w:r>
      <w:r w:rsidR="00CA04DD">
        <w:t>e</w:t>
      </w:r>
      <w:r w:rsidR="00CA04DD">
        <w:t>mentare della vista capaci di guarda</w:t>
      </w:r>
      <w:r w:rsidR="0054729B">
        <w:t>re le cose con maggiore veri</w:t>
      </w:r>
      <w:r w:rsidR="0083774D">
        <w:t xml:space="preserve">tà, </w:t>
      </w:r>
      <w:r w:rsidR="0054729B">
        <w:t xml:space="preserve">altre volte noi stessi non abbiamo saputo riconoscere </w:t>
      </w:r>
      <w:r w:rsidR="0083774D">
        <w:t>ciò che era palese</w:t>
      </w:r>
      <w:r w:rsidR="0054729B">
        <w:t xml:space="preserve"> o siamo stati in grado di vedere oltre, più chiaramente di altri.</w:t>
      </w:r>
    </w:p>
    <w:p w14:paraId="4D995404" w14:textId="77777777" w:rsidR="0054729B" w:rsidRDefault="0054729B" w:rsidP="00090B31">
      <w:pPr>
        <w:pStyle w:val="TESI-Testo"/>
      </w:pPr>
    </w:p>
    <w:p w14:paraId="0E38F57F" w14:textId="1787FB34" w:rsidR="0054729B" w:rsidRDefault="0054729B" w:rsidP="00090B31">
      <w:pPr>
        <w:pStyle w:val="TESI-Testo"/>
      </w:pPr>
      <w:r>
        <w:t xml:space="preserve">Gli occhi </w:t>
      </w:r>
      <w:r w:rsidR="0083774D">
        <w:t xml:space="preserve">caratterizzano la fisionomia e l’espressione umana, </w:t>
      </w:r>
      <w:r>
        <w:t>rispe</w:t>
      </w:r>
      <w:r>
        <w:t>c</w:t>
      </w:r>
      <w:r>
        <w:t>ch</w:t>
      </w:r>
      <w:r w:rsidR="0083774D">
        <w:t xml:space="preserve">iano differenti stati d’animo e </w:t>
      </w:r>
      <w:r>
        <w:t xml:space="preserve">descrivono particolari </w:t>
      </w:r>
      <w:r w:rsidR="0083774D">
        <w:t xml:space="preserve">aspetti </w:t>
      </w:r>
      <w:r>
        <w:t>della pers</w:t>
      </w:r>
      <w:r>
        <w:t>o</w:t>
      </w:r>
      <w:r>
        <w:t xml:space="preserve">nalità: possiamo avere gli occhi tristi </w:t>
      </w:r>
      <w:r w:rsidR="0083774D">
        <w:t>o</w:t>
      </w:r>
      <w:r>
        <w:t xml:space="preserve"> uno sguardo penetrante, gli oc</w:t>
      </w:r>
      <w:r w:rsidR="0083774D">
        <w:t>chi che brillano davanti a</w:t>
      </w:r>
      <w:r>
        <w:t xml:space="preserve"> una piacevole sorpresa o che si spengono in un m</w:t>
      </w:r>
      <w:r>
        <w:t>o</w:t>
      </w:r>
      <w:r>
        <w:t>mento di tristezza o disperazione; pos</w:t>
      </w:r>
      <w:r w:rsidR="0083774D">
        <w:t>siamo agire a</w:t>
      </w:r>
      <w:r>
        <w:t xml:space="preserve"> occhi chiusi per la fid</w:t>
      </w:r>
      <w:r>
        <w:t>u</w:t>
      </w:r>
      <w:r>
        <w:t>cia che riponiamo in qualcuno o an</w:t>
      </w:r>
      <w:r w:rsidR="0083774D">
        <w:t>dare molto cauti, con gli</w:t>
      </w:r>
      <w:r>
        <w:t xml:space="preserve"> occhi ben ape</w:t>
      </w:r>
      <w:r>
        <w:t>r</w:t>
      </w:r>
      <w:r>
        <w:t>ti in un territorio per noi insidioso.</w:t>
      </w:r>
    </w:p>
    <w:p w14:paraId="3A2ECD06" w14:textId="77777777" w:rsidR="0054729B" w:rsidRDefault="0054729B" w:rsidP="00090B31">
      <w:pPr>
        <w:pStyle w:val="TESI-Testo"/>
      </w:pPr>
    </w:p>
    <w:p w14:paraId="26262333" w14:textId="56B6A606" w:rsidR="002C1131" w:rsidRDefault="0054729B" w:rsidP="00C1048E">
      <w:pPr>
        <w:pStyle w:val="TESI-Testo"/>
      </w:pPr>
      <w:r>
        <w:t xml:space="preserve">Per Madeleine Delbrêl, </w:t>
      </w:r>
      <w:r w:rsidR="002C1131">
        <w:t xml:space="preserve">brillante </w:t>
      </w:r>
      <w:r>
        <w:t xml:space="preserve">ragazza francese degli inizi del </w:t>
      </w:r>
      <w:r w:rsidR="002C1131">
        <w:t>Nov</w:t>
      </w:r>
      <w:r w:rsidR="002C1131">
        <w:t>e</w:t>
      </w:r>
      <w:r w:rsidR="002C1131">
        <w:t xml:space="preserve">cento gli occhi sono </w:t>
      </w:r>
      <w:r w:rsidR="00673AD1">
        <w:t xml:space="preserve">un </w:t>
      </w:r>
      <w:r w:rsidR="002C1131">
        <w:t>simbolo della sua ricerca</w:t>
      </w:r>
      <w:r w:rsidR="007D1067">
        <w:t xml:space="preserve"> di Dio</w:t>
      </w:r>
      <w:r w:rsidR="002C1131">
        <w:t xml:space="preserve"> e del suo incontro con </w:t>
      </w:r>
      <w:r w:rsidR="007D1067">
        <w:t>lui</w:t>
      </w:r>
      <w:r w:rsidR="002C1131">
        <w:t>: l’abbaglio – termine che userà per descrivere la sua conversione</w:t>
      </w:r>
      <w:r w:rsidR="007D1067">
        <w:t xml:space="preserve"> e che fa da titolo a questo nostro incontro</w:t>
      </w:r>
      <w:r w:rsidR="002C1131">
        <w:t xml:space="preserve"> – ha a che fare proprio con </w:t>
      </w:r>
      <w:r w:rsidR="0083774D">
        <w:t xml:space="preserve">questi organi di senso </w:t>
      </w:r>
      <w:r w:rsidR="002C1131">
        <w:t>e con lo sguardo, il suo, che sarà profondamente trasform</w:t>
      </w:r>
      <w:r w:rsidR="002C1131">
        <w:t>a</w:t>
      </w:r>
      <w:r w:rsidR="002C1131">
        <w:t>to.</w:t>
      </w:r>
    </w:p>
    <w:p w14:paraId="20212F13" w14:textId="1AED9D34" w:rsidR="002C1131" w:rsidRDefault="00C1048E" w:rsidP="002C1131">
      <w:pPr>
        <w:pStyle w:val="TESI-Paragrafo"/>
      </w:pPr>
      <w:r>
        <w:lastRenderedPageBreak/>
        <w:t>La notte</w:t>
      </w:r>
    </w:p>
    <w:p w14:paraId="45AA02A6" w14:textId="3F008047" w:rsidR="00F61DF0" w:rsidRDefault="00F61DF0" w:rsidP="00D90F4F">
      <w:pPr>
        <w:pStyle w:val="TESI-Testo"/>
      </w:pPr>
      <w:r>
        <w:t xml:space="preserve">La </w:t>
      </w:r>
      <w:r w:rsidR="0089439F">
        <w:t>n</w:t>
      </w:r>
      <w:r w:rsidR="0083774D">
        <w:t xml:space="preserve">otte è immagine delle tenebre e – lo sappiamo – </w:t>
      </w:r>
      <w:r>
        <w:t>nella vita dello Sp</w:t>
      </w:r>
      <w:r>
        <w:t>i</w:t>
      </w:r>
      <w:r>
        <w:t>rito le tenebre possono assumere forme molto differenti: non si tratta so</w:t>
      </w:r>
      <w:r>
        <w:t>l</w:t>
      </w:r>
      <w:r>
        <w:t>tanto dell’assenza di Dio, dell’esperienza del dolore e della distanza da lui, della sofferenza, del peccato, della lotta nella prova… La notte può ass</w:t>
      </w:r>
      <w:r>
        <w:t>u</w:t>
      </w:r>
      <w:r>
        <w:t xml:space="preserve">mere anche i contorni luminosi di una vita vissuta </w:t>
      </w:r>
      <w:r w:rsidR="0083774D">
        <w:t>bene</w:t>
      </w:r>
      <w:r>
        <w:t xml:space="preserve">, in maniera buona, anche gioiosa, libera, fresca ma </w:t>
      </w:r>
      <w:r w:rsidR="0083774D">
        <w:t xml:space="preserve">– tuttavia – </w:t>
      </w:r>
      <w:r>
        <w:t>senza aver incontrato Dio, se</w:t>
      </w:r>
      <w:r>
        <w:t>n</w:t>
      </w:r>
      <w:r>
        <w:t xml:space="preserve">za </w:t>
      </w:r>
      <w:r w:rsidR="00976685">
        <w:t>a</w:t>
      </w:r>
      <w:r w:rsidR="0089439F">
        <w:t>ver ricevuto</w:t>
      </w:r>
      <w:r>
        <w:t xml:space="preserve"> il suo sguardo, senza </w:t>
      </w:r>
      <w:r w:rsidR="00673AD1">
        <w:t xml:space="preserve">godere della sua luce, senza </w:t>
      </w:r>
      <w:r>
        <w:t>davvero vedere.</w:t>
      </w:r>
    </w:p>
    <w:p w14:paraId="67A9E46F" w14:textId="77777777" w:rsidR="00F61DF0" w:rsidRDefault="00F61DF0" w:rsidP="00D90F4F">
      <w:pPr>
        <w:pStyle w:val="TESI-Testo"/>
      </w:pPr>
    </w:p>
    <w:p w14:paraId="44E462D3" w14:textId="0E205E81" w:rsidR="0012071B" w:rsidRDefault="007D1067" w:rsidP="00D90F4F">
      <w:pPr>
        <w:pStyle w:val="TESI-Testo"/>
      </w:pPr>
      <w:r>
        <w:t xml:space="preserve">Siamo agli inizi del secolo scorso quando a </w:t>
      </w:r>
      <w:proofErr w:type="spellStart"/>
      <w:r>
        <w:t>Mussidan</w:t>
      </w:r>
      <w:proofErr w:type="spellEnd"/>
      <w:r>
        <w:t xml:space="preserve"> – piccolo pa</w:t>
      </w:r>
      <w:r w:rsidR="00673AD1">
        <w:t xml:space="preserve">ese nel sud-ovest della Francia, </w:t>
      </w:r>
      <w:r>
        <w:t xml:space="preserve">nell’attuale dipartimento della </w:t>
      </w:r>
      <w:proofErr w:type="spellStart"/>
      <w:r>
        <w:t>Dordogna</w:t>
      </w:r>
      <w:proofErr w:type="spellEnd"/>
      <w:r>
        <w:t xml:space="preserve"> – quando Lucille, moglie di </w:t>
      </w:r>
      <w:r>
        <w:rPr>
          <w:i/>
        </w:rPr>
        <w:t xml:space="preserve">monsieur </w:t>
      </w:r>
      <w:r>
        <w:t xml:space="preserve">Delbrêl dà alla luce la loro unica figlia, Madeleine. È il 24 ottobre 1904. «L’idillio tra i due – suggerisce Christine De </w:t>
      </w:r>
      <w:proofErr w:type="spellStart"/>
      <w:r>
        <w:t>Boismarmin</w:t>
      </w:r>
      <w:proofErr w:type="spellEnd"/>
      <w:r>
        <w:rPr>
          <w:rStyle w:val="Rimandonotaapidipagina"/>
        </w:rPr>
        <w:footnoteReference w:id="1"/>
      </w:r>
      <w:r>
        <w:t xml:space="preserve"> – </w:t>
      </w:r>
      <w:r w:rsidR="00076A6A">
        <w:t xml:space="preserve">era cominciato a </w:t>
      </w:r>
      <w:proofErr w:type="spellStart"/>
      <w:r w:rsidR="00076A6A">
        <w:t>Mussidan</w:t>
      </w:r>
      <w:proofErr w:type="spellEnd"/>
      <w:r w:rsidR="00076A6A">
        <w:t xml:space="preserve"> dove il padre di Lucille po</w:t>
      </w:r>
      <w:r w:rsidR="00076A6A">
        <w:t>s</w:t>
      </w:r>
      <w:r w:rsidR="00076A6A">
        <w:t>sedeva una fabbrica di ceri e candele»</w:t>
      </w:r>
      <w:r w:rsidR="00076A6A">
        <w:rPr>
          <w:rStyle w:val="Rimandonotaapidipagina"/>
        </w:rPr>
        <w:footnoteReference w:id="2"/>
      </w:r>
      <w:r w:rsidR="00076A6A">
        <w:t xml:space="preserve"> e dove la ragazza, educata secondo i metodi classici della borghesia di provincia si innamora del giovane Jules, figlio di un </w:t>
      </w:r>
      <w:r w:rsidR="0026793E">
        <w:t xml:space="preserve">ramaio impiegato nelle officine </w:t>
      </w:r>
      <w:r w:rsidR="00673AD1">
        <w:t xml:space="preserve">ferroviarie </w:t>
      </w:r>
      <w:r w:rsidR="0026793E">
        <w:t>di Paris-Orléans</w:t>
      </w:r>
      <w:r w:rsidR="00076A6A">
        <w:t xml:space="preserve"> e di un’ostetrica</w:t>
      </w:r>
      <w:r w:rsidR="0026793E">
        <w:t>. La vita di questa giovane coppia fu caratterizzata da continui cambi di residenza a causa del lavoro di Jules che – seguendo le orme p</w:t>
      </w:r>
      <w:r w:rsidR="0026793E">
        <w:t>a</w:t>
      </w:r>
      <w:r w:rsidR="0026793E">
        <w:t>terne – si impiegò e fece carriera fino a diventare «capo delle stazioni par</w:t>
      </w:r>
      <w:r w:rsidR="0026793E">
        <w:t>i</w:t>
      </w:r>
      <w:r w:rsidR="0026793E">
        <w:t xml:space="preserve">gine della linea di </w:t>
      </w:r>
      <w:proofErr w:type="spellStart"/>
      <w:r w:rsidR="0026793E">
        <w:t>Sceaux</w:t>
      </w:r>
      <w:proofErr w:type="spellEnd"/>
      <w:r w:rsidR="0026793E">
        <w:t xml:space="preserve">, a </w:t>
      </w:r>
      <w:proofErr w:type="spellStart"/>
      <w:r w:rsidR="0026793E">
        <w:t>Denfert-Rochereau</w:t>
      </w:r>
      <w:proofErr w:type="spellEnd"/>
      <w:r w:rsidR="0026793E">
        <w:t xml:space="preserve"> in zona </w:t>
      </w:r>
      <w:proofErr w:type="spellStart"/>
      <w:r w:rsidR="0026793E">
        <w:t>Montparnasse</w:t>
      </w:r>
      <w:proofErr w:type="spellEnd"/>
      <w:r w:rsidR="007F0302">
        <w:rPr>
          <w:rStyle w:val="Rimandonotaapidipagina"/>
        </w:rPr>
        <w:footnoteReference w:id="3"/>
      </w:r>
      <w:r w:rsidR="003C73DB">
        <w:t>. Tutti questi spostamenti costrinsero Madeleine ad un’educazione un po’ originale</w:t>
      </w:r>
      <w:r w:rsidR="00673AD1">
        <w:t>, anarchica</w:t>
      </w:r>
      <w:r w:rsidR="003C73DB">
        <w:t xml:space="preserve"> e fuori dagli schemi da parte di differenti maestri ai quali non negherà la sua grande stima</w:t>
      </w:r>
      <w:r w:rsidR="002C1131">
        <w:rPr>
          <w:rStyle w:val="Rimandonotaapidipagina"/>
        </w:rPr>
        <w:footnoteReference w:id="4"/>
      </w:r>
      <w:r w:rsidR="002C1131">
        <w:t>.</w:t>
      </w:r>
      <w:r w:rsidR="003C73DB">
        <w:t xml:space="preserve"> Anche la passione per la letteratura e le arti </w:t>
      </w:r>
      <w:r w:rsidR="003C73DB">
        <w:softHyphen/>
        <w:t xml:space="preserve">– coltivata da Jules – viene trasmessa a Madeleine che risponde </w:t>
      </w:r>
      <w:r w:rsidR="003C73DB">
        <w:lastRenderedPageBreak/>
        <w:t>con entusiasmo al desiderio dei genitori di vederla artista, studierà pian</w:t>
      </w:r>
      <w:r w:rsidR="003C73DB">
        <w:t>o</w:t>
      </w:r>
      <w:r w:rsidR="003C73DB">
        <w:t>forte e si mostrerà molto dotata nel disegno, nello scrivere poesie e nell’animazione teatrale: «quando era molto piccola, a Bordeaux, gli amici di suo padre la soprannominarono amabilmente “</w:t>
      </w:r>
      <w:proofErr w:type="spellStart"/>
      <w:r w:rsidR="003C73DB" w:rsidRPr="00B02FD9">
        <w:rPr>
          <w:i/>
        </w:rPr>
        <w:t>Guignolette</w:t>
      </w:r>
      <w:proofErr w:type="spellEnd"/>
      <w:r w:rsidR="003C73DB">
        <w:t xml:space="preserve">” [marionetta, </w:t>
      </w:r>
      <w:proofErr w:type="spellStart"/>
      <w:r w:rsidR="003C73DB">
        <w:t>n.d.r.</w:t>
      </w:r>
      <w:proofErr w:type="spellEnd"/>
      <w:r w:rsidR="003C73DB">
        <w:t>] cosa che dimostra il suo lato birichino»</w:t>
      </w:r>
      <w:r w:rsidR="003C73DB">
        <w:rPr>
          <w:rStyle w:val="Rimandonotaapidipagina"/>
        </w:rPr>
        <w:footnoteReference w:id="5"/>
      </w:r>
      <w:r w:rsidR="00323273">
        <w:t>. Per quanto riguarda la sua educazione religiosa non ne sappiamo granché. I genitori erano entrambi credenti ma ciascuno a modo</w:t>
      </w:r>
      <w:r w:rsidR="00673AD1">
        <w:t xml:space="preserve"> suo</w:t>
      </w:r>
      <w:r w:rsidR="00323273">
        <w:t xml:space="preserve"> e se la fede di </w:t>
      </w:r>
      <w:proofErr w:type="spellStart"/>
      <w:r w:rsidR="00323273">
        <w:t>Lucile</w:t>
      </w:r>
      <w:proofErr w:type="spellEnd"/>
      <w:r w:rsidR="00323273">
        <w:t xml:space="preserve"> andò ad approfo</w:t>
      </w:r>
      <w:r w:rsidR="00323273">
        <w:t>n</w:t>
      </w:r>
      <w:r w:rsidR="00323273">
        <w:t>dirsi nel corso della vita – anche grazie a Madeleine e p. Jacques Lorenzo, di cui diremo dopo – quella d</w:t>
      </w:r>
      <w:r w:rsidR="00673AD1">
        <w:t>i Jules sembra essere rimasta a</w:t>
      </w:r>
      <w:r w:rsidR="00323273">
        <w:t xml:space="preserve"> un livello più superficiale. Fatto sta</w:t>
      </w:r>
      <w:r w:rsidR="00673AD1">
        <w:t>,</w:t>
      </w:r>
      <w:r w:rsidR="00323273">
        <w:t xml:space="preserve"> diedero alla figlia un’educazione religiosa pien</w:t>
      </w:r>
      <w:r w:rsidR="00323273">
        <w:t>a</w:t>
      </w:r>
      <w:r w:rsidR="00323273">
        <w:t>mente soddi</w:t>
      </w:r>
      <w:r w:rsidR="00673AD1">
        <w:t xml:space="preserve">sfacente, </w:t>
      </w:r>
      <w:r w:rsidR="00323273">
        <w:t>è lei stessa ad ammetterlo: «avevo trovato delle pe</w:t>
      </w:r>
      <w:r w:rsidR="00323273">
        <w:t>r</w:t>
      </w:r>
      <w:r w:rsidR="00323273">
        <w:t>sone; persone eccezionali che mi diedero, dai sette ai dodici anni, l’insegnamento della fede» (</w:t>
      </w:r>
      <w:r w:rsidR="00323273">
        <w:rPr>
          <w:i/>
        </w:rPr>
        <w:t xml:space="preserve">Diario di Jean </w:t>
      </w:r>
      <w:proofErr w:type="spellStart"/>
      <w:r w:rsidR="00323273">
        <w:rPr>
          <w:i/>
        </w:rPr>
        <w:t>Durand</w:t>
      </w:r>
      <w:proofErr w:type="spellEnd"/>
      <w:r w:rsidR="00323273">
        <w:t>, 27 aprile 1958</w:t>
      </w:r>
      <w:r w:rsidR="0012071B">
        <w:t>).</w:t>
      </w:r>
    </w:p>
    <w:p w14:paraId="195A5737" w14:textId="77777777" w:rsidR="00F61DF0" w:rsidRDefault="00F61DF0" w:rsidP="00D90F4F">
      <w:pPr>
        <w:pStyle w:val="TESI-Testo"/>
      </w:pPr>
    </w:p>
    <w:p w14:paraId="71AE09BC" w14:textId="607A45FB" w:rsidR="0089439F" w:rsidRDefault="0089439F" w:rsidP="00D90F4F">
      <w:pPr>
        <w:pStyle w:val="TESI-Testo"/>
      </w:pPr>
      <w:r>
        <w:t>A Bor</w:t>
      </w:r>
      <w:r w:rsidR="00323273">
        <w:t xml:space="preserve">deaux, nel 1909, </w:t>
      </w:r>
      <w:r w:rsidR="00D90F4F">
        <w:t xml:space="preserve">entra a far parte della famiglia </w:t>
      </w:r>
      <w:proofErr w:type="spellStart"/>
      <w:r w:rsidR="00D90F4F">
        <w:t>Delbrêl</w:t>
      </w:r>
      <w:proofErr w:type="spellEnd"/>
      <w:r w:rsidR="00D90F4F">
        <w:t xml:space="preserve"> la dom</w:t>
      </w:r>
      <w:r w:rsidR="00D90F4F">
        <w:t>e</w:t>
      </w:r>
      <w:r w:rsidR="00D90F4F">
        <w:t xml:space="preserve">stica </w:t>
      </w:r>
      <w:proofErr w:type="spellStart"/>
      <w:r w:rsidR="00D90F4F">
        <w:t>Clémentine</w:t>
      </w:r>
      <w:proofErr w:type="spellEnd"/>
      <w:r w:rsidR="00D90F4F">
        <w:t xml:space="preserve"> </w:t>
      </w:r>
      <w:proofErr w:type="spellStart"/>
      <w:r w:rsidR="00D90F4F">
        <w:t>Laforêt</w:t>
      </w:r>
      <w:proofErr w:type="spellEnd"/>
      <w:r w:rsidR="00D90F4F">
        <w:t>, Mentine</w:t>
      </w:r>
      <w:r w:rsidR="000B4533">
        <w:t xml:space="preserve"> – figura che accompagnerà la crescita di Madeleine ma di cui qui non potremo approfondire – e</w:t>
      </w:r>
      <w:r w:rsidR="00D90F4F">
        <w:t xml:space="preserve"> sempre nello stesso periodo Jules Delbrêl conosce il dott. </w:t>
      </w:r>
      <w:proofErr w:type="spellStart"/>
      <w:r w:rsidR="00D90F4F">
        <w:t>Armaingaud</w:t>
      </w:r>
      <w:proofErr w:type="spellEnd"/>
      <w:r w:rsidR="00D90F4F">
        <w:t xml:space="preserve">, medico appartenente ad una famiglia dell’alta borghesia di </w:t>
      </w:r>
      <w:r>
        <w:t>quella città</w:t>
      </w:r>
      <w:r w:rsidR="00D90F4F">
        <w:t xml:space="preserve"> interessato alla lettera</w:t>
      </w:r>
      <w:r w:rsidR="000B4533">
        <w:t>tura e</w:t>
      </w:r>
      <w:r w:rsidR="00D90F4F">
        <w:t xml:space="preserve"> alla filosofia tanto quanto alla me</w:t>
      </w:r>
      <w:r w:rsidR="000B4533">
        <w:t>dicina. Quando nel 1912 creò la A</w:t>
      </w:r>
      <w:r w:rsidR="00D90F4F">
        <w:t>ssoci</w:t>
      </w:r>
      <w:r w:rsidR="00D90F4F">
        <w:t>a</w:t>
      </w:r>
      <w:r w:rsidR="00D90F4F">
        <w:t xml:space="preserve">zione degli Amici di </w:t>
      </w:r>
      <w:proofErr w:type="spellStart"/>
      <w:r w:rsidR="00D90F4F">
        <w:t>Montaigne</w:t>
      </w:r>
      <w:proofErr w:type="spellEnd"/>
      <w:r w:rsidR="00D90F4F">
        <w:t>, Jules fu tra i primi ad iscri</w:t>
      </w:r>
      <w:r w:rsidR="000B4533">
        <w:t xml:space="preserve">versi e </w:t>
      </w:r>
      <w:r>
        <w:t>q</w:t>
      </w:r>
      <w:r w:rsidR="00D90F4F">
        <w:t>uando nel 1916 la famiglia Delbrêl si trasferì a Parigi poté più facilmente partec</w:t>
      </w:r>
      <w:r w:rsidR="00D90F4F">
        <w:t>i</w:t>
      </w:r>
      <w:r w:rsidR="00D90F4F">
        <w:t>pare alle se</w:t>
      </w:r>
      <w:r w:rsidR="000B4533">
        <w:t xml:space="preserve">dute </w:t>
      </w:r>
      <w:r w:rsidR="00D90F4F">
        <w:t>che si tenevano in un appartamento della capitale</w:t>
      </w:r>
      <w:r w:rsidR="000B4533">
        <w:t>,</w:t>
      </w:r>
      <w:r w:rsidR="00D90F4F">
        <w:t xml:space="preserve"> di pr</w:t>
      </w:r>
      <w:r w:rsidR="00D90F4F">
        <w:t>o</w:t>
      </w:r>
      <w:r w:rsidR="00D90F4F">
        <w:t xml:space="preserve">prietà dello stesso </w:t>
      </w:r>
      <w:proofErr w:type="spellStart"/>
      <w:r w:rsidR="00D90F4F">
        <w:t>Armaingaud</w:t>
      </w:r>
      <w:proofErr w:type="spellEnd"/>
      <w:r w:rsidR="00D90F4F">
        <w:t>.</w:t>
      </w:r>
    </w:p>
    <w:p w14:paraId="0854CAF1" w14:textId="77777777" w:rsidR="0089439F" w:rsidRDefault="0089439F" w:rsidP="00D90F4F">
      <w:pPr>
        <w:pStyle w:val="TESI-Testo"/>
      </w:pPr>
    </w:p>
    <w:p w14:paraId="2C6ED5A3" w14:textId="6240A916" w:rsidR="000B4533" w:rsidRDefault="0089439F" w:rsidP="000B4533">
      <w:pPr>
        <w:pStyle w:val="TESI-Testo"/>
      </w:pPr>
      <w:r>
        <w:t>A Parigi Madeleine, abituata a viaggiare, trova stabilità</w:t>
      </w:r>
      <w:r w:rsidR="000B4533">
        <w:t>. Ciò</w:t>
      </w:r>
      <w:r>
        <w:t xml:space="preserve"> le perme</w:t>
      </w:r>
      <w:r>
        <w:t>t</w:t>
      </w:r>
      <w:r>
        <w:t xml:space="preserve">terà di tessere una serie di relazioni che segneranno il suo </w:t>
      </w:r>
      <w:r w:rsidR="000B4533">
        <w:t xml:space="preserve">passaggio – non ancora ventenne – dall’ateismo alla fede, il 29 marzo 1924. </w:t>
      </w:r>
      <w:r>
        <w:t xml:space="preserve">Gli otto anni che separano il suo arrivo a Parigi dalla conversione sono segnati </w:t>
      </w:r>
      <w:r w:rsidR="000B4533">
        <w:t>dalla</w:t>
      </w:r>
      <w:r>
        <w:t xml:space="preserve"> m</w:t>
      </w:r>
      <w:r>
        <w:t>a</w:t>
      </w:r>
      <w:r>
        <w:t xml:space="preserve">lattia del padre e dall’incrinarsi progressivo delle relazioni tra Jules e </w:t>
      </w:r>
      <w:proofErr w:type="spellStart"/>
      <w:r>
        <w:t>Luc</w:t>
      </w:r>
      <w:r>
        <w:t>i</w:t>
      </w:r>
      <w:r>
        <w:t>le</w:t>
      </w:r>
      <w:proofErr w:type="spellEnd"/>
      <w:r w:rsidR="000B4533">
        <w:t>,</w:t>
      </w:r>
      <w:r>
        <w:t xml:space="preserve"> </w:t>
      </w:r>
      <w:r w:rsidR="000B4533">
        <w:t xml:space="preserve">cosa </w:t>
      </w:r>
      <w:r>
        <w:t xml:space="preserve">che li </w:t>
      </w:r>
      <w:r w:rsidR="000B4533">
        <w:t xml:space="preserve">porterà </w:t>
      </w:r>
      <w:r>
        <w:t xml:space="preserve">– </w:t>
      </w:r>
      <w:r w:rsidR="000B4533">
        <w:t xml:space="preserve">alcuni </w:t>
      </w:r>
      <w:r>
        <w:t>anni dopo – alla separazione. L’avvento de</w:t>
      </w:r>
      <w:r>
        <w:t>l</w:t>
      </w:r>
      <w:r>
        <w:t>la guer</w:t>
      </w:r>
      <w:r w:rsidR="000B4533">
        <w:t>ra, le difficoltà</w:t>
      </w:r>
      <w:r>
        <w:t xml:space="preserve"> famigliari</w:t>
      </w:r>
      <w:r>
        <w:rPr>
          <w:rStyle w:val="Rimandonotaapidipagina"/>
        </w:rPr>
        <w:footnoteReference w:id="6"/>
      </w:r>
      <w:r>
        <w:t xml:space="preserve"> </w:t>
      </w:r>
      <w:r w:rsidR="000B4533">
        <w:t xml:space="preserve">e la perdita del lavoro da parte del padre preoccupano Madeleine che somatizza la sua angoscia e verso la fine del 1918 è colpita da una paralisi alle gambe dalla quale si libererà soltanto l’estate successiva. </w:t>
      </w:r>
    </w:p>
    <w:p w14:paraId="7688AB0F" w14:textId="77777777" w:rsidR="00B02FD9" w:rsidRDefault="00B02FD9" w:rsidP="002C1131">
      <w:pPr>
        <w:pStyle w:val="TESI-Testo"/>
      </w:pPr>
    </w:p>
    <w:p w14:paraId="260F9B30" w14:textId="4235DB3B" w:rsidR="007015BA" w:rsidRDefault="00CE39C3" w:rsidP="002C1131">
      <w:pPr>
        <w:pStyle w:val="TESI-Testo"/>
      </w:pPr>
      <w:r>
        <w:lastRenderedPageBreak/>
        <w:t xml:space="preserve">È questo lo stesso periodo </w:t>
      </w:r>
      <w:r w:rsidR="0089439F">
        <w:t xml:space="preserve">in cui Madeleine, ragazzina di dodici o tredici anni, viene condotta dal padre nei salotti del dott. </w:t>
      </w:r>
      <w:proofErr w:type="spellStart"/>
      <w:r w:rsidR="0089439F">
        <w:t>Armaingaud</w:t>
      </w:r>
      <w:proofErr w:type="spellEnd"/>
      <w:r w:rsidR="0089439F">
        <w:t xml:space="preserve">: </w:t>
      </w:r>
      <w:r w:rsidR="00FC638E">
        <w:t>«il suo ate</w:t>
      </w:r>
      <w:r w:rsidR="00FC638E">
        <w:t>i</w:t>
      </w:r>
      <w:r w:rsidR="00FC638E">
        <w:t xml:space="preserve">smo, il suo positivismo fondato sulla Scienza e sulla Ragione» </w:t>
      </w:r>
      <w:r w:rsidR="0089439F">
        <w:t xml:space="preserve">la </w:t>
      </w:r>
      <w:r w:rsidR="00D90F4F">
        <w:t>sedurra</w:t>
      </w:r>
      <w:r w:rsidR="00D90F4F">
        <w:t>n</w:t>
      </w:r>
      <w:r w:rsidR="00D90F4F">
        <w:t xml:space="preserve">no </w:t>
      </w:r>
      <w:r w:rsidR="00D90F4F">
        <w:softHyphen/>
        <w:t>– ci testimonia lei stessa – «più del ricordo delle spente lezioni di cat</w:t>
      </w:r>
      <w:r w:rsidR="00D90F4F">
        <w:t>e</w:t>
      </w:r>
      <w:r w:rsidR="00D90F4F">
        <w:t xml:space="preserve">chismo del parroco di </w:t>
      </w:r>
      <w:proofErr w:type="spellStart"/>
      <w:r w:rsidR="00D90F4F">
        <w:t>Montluçon</w:t>
      </w:r>
      <w:proofErr w:type="spellEnd"/>
      <w:r w:rsidR="00D90F4F">
        <w:t>»</w:t>
      </w:r>
      <w:r w:rsidR="002C1131">
        <w:rPr>
          <w:rStyle w:val="Rimandonotaapidipagina"/>
        </w:rPr>
        <w:footnoteReference w:id="7"/>
      </w:r>
      <w:r w:rsidR="0089439F">
        <w:t xml:space="preserve"> e spazzeranno via ben presto la form</w:t>
      </w:r>
      <w:r w:rsidR="0089439F">
        <w:t>a</w:t>
      </w:r>
      <w:r w:rsidR="0089439F">
        <w:t xml:space="preserve">zione cristiana ricevuta. </w:t>
      </w:r>
      <w:r w:rsidR="007015BA">
        <w:t>Eppure è forse proprio a partire da questa esp</w:t>
      </w:r>
      <w:r w:rsidR="007015BA">
        <w:t>e</w:t>
      </w:r>
      <w:r w:rsidR="007015BA">
        <w:t xml:space="preserve">rienza che crescerà </w:t>
      </w:r>
      <w:r w:rsidR="0089439F">
        <w:t>in lei la sua profezia:</w:t>
      </w:r>
      <w:r w:rsidR="007015BA">
        <w:t xml:space="preserve"> proprio per essere stata condotta nel deserto (Mc 1,12) saprà abitare </w:t>
      </w:r>
      <w:r>
        <w:t xml:space="preserve">i vuoti </w:t>
      </w:r>
      <w:r w:rsidR="007015BA">
        <w:t>dell’umanità per essere segno della presenza consolante di Dio.</w:t>
      </w:r>
    </w:p>
    <w:p w14:paraId="5F433FD5" w14:textId="77777777" w:rsidR="007015BA" w:rsidRDefault="007015BA" w:rsidP="002C1131">
      <w:pPr>
        <w:pStyle w:val="TESI-Testo"/>
      </w:pPr>
    </w:p>
    <w:p w14:paraId="70A1C3AE" w14:textId="01AB5D9C" w:rsidR="00C4394E" w:rsidRDefault="00731BA4" w:rsidP="00731BA4">
      <w:pPr>
        <w:pStyle w:val="TESI-Citazione"/>
      </w:pPr>
      <w:r w:rsidRPr="00731BA4">
        <w:t>«Si è detto “Dio è morto”. Poiché è vero bisogna avere l’onestà di non vivere più come se lui vivesse. Abbiamo regolato la questione con lui: resta di reg</w:t>
      </w:r>
      <w:r w:rsidRPr="00731BA4">
        <w:t>o</w:t>
      </w:r>
      <w:r w:rsidRPr="00731BA4">
        <w:t>larla con noi. Ora siamo avvertiti. Se noi non conosciamo la misura esatta de</w:t>
      </w:r>
      <w:r w:rsidRPr="00731BA4">
        <w:t>l</w:t>
      </w:r>
      <w:r w:rsidRPr="00731BA4">
        <w:t>la nostra vita, sappiamo che sarà piccola, che sarà una vita piccolissima. Per qualcuno l’infelicità terrà tutto il posto. Per qualcun altro la felicità ne terrà più o meno. Non sarà mai una grande tristezza o una grande felicità perché o</w:t>
      </w:r>
      <w:r w:rsidRPr="00731BA4">
        <w:t>c</w:t>
      </w:r>
      <w:r w:rsidRPr="00731BA4">
        <w:t>cuperà la nostra piccola vita. L’infelicità grande, indiscutibile, ragionevole è la morte. È davanti ad essa che bisogna diventare realisti, positivi, pratici. Dico “diventare”. Io sono stupita dalla generale mancanza di buon senso. Ma è vero che non ho che diciassette anni e che mi resta ancora molta gente da incontr</w:t>
      </w:r>
      <w:r w:rsidRPr="00731BA4">
        <w:t>a</w:t>
      </w:r>
      <w:r w:rsidRPr="00731BA4">
        <w:t>re. I rivoluzionari m’interessano, hanno però capito male il problema: essi possono ordinare il mondo al meglio… ma occorrerà sgomberarne! Gli scie</w:t>
      </w:r>
      <w:r w:rsidRPr="00731BA4">
        <w:t>n</w:t>
      </w:r>
      <w:r w:rsidRPr="00731BA4">
        <w:t>ziati sono un po’ bambini: credono sempre di uccidere la morte: invece ucc</w:t>
      </w:r>
      <w:r w:rsidRPr="00731BA4">
        <w:t>i</w:t>
      </w:r>
      <w:r w:rsidRPr="00731BA4">
        <w:t>dono soltanto i modi di morire, la rabbia, il vaiolo. La morte, lei, sta beniss</w:t>
      </w:r>
      <w:r w:rsidRPr="00731BA4">
        <w:t>i</w:t>
      </w:r>
      <w:r w:rsidRPr="00731BA4">
        <w:t>mo. Ho molta simpatia per i pacifisti, ma sono deboli in calcolo. Se nel 1914 fossero riusciti a mettere la museruola alla guerra, tutti coloro che la guerra non avrebbe ucciso sarebbero stati definitivamente sistemati nei loro cimiteri personali alla data 1998. La gente per bene mi sbalordisce per la sua sicurezza: manca di modestia. Sono sicuri di lavorare per la felicità degli altri. È almeno discutibile: più la vita è buona, più è duro morire. La prova: la gente si a</w:t>
      </w:r>
      <w:r w:rsidRPr="00731BA4">
        <w:t>m</w:t>
      </w:r>
      <w:r w:rsidRPr="00731BA4">
        <w:t>mazza da sé quando viene ammazzata la loro ragione di vivere. Gli innamorati sono radicalmente illogici e restii a ragionare: “Ti amerò per sempre…”. Non vogliono prendere coscienza del fatto che saranno infedeli per forza; e che questa infedeltà si avvicina ogni giorno di un giorno…, senza contare la ve</w:t>
      </w:r>
      <w:r w:rsidRPr="00731BA4">
        <w:t>c</w:t>
      </w:r>
      <w:r w:rsidRPr="00731BA4">
        <w:t>chiaia, questa morte a rate. Io, quanto a me, no vorrei restare accanto all’uomo che dovessi amare: egli vedrebbe cadere i miei denti, raggrinzirsi la mia pelle, il mio corpo mutarsi in un otre o in un fico secco… Se amerò sarà come un’istantanea, come in un attimo di tregua, in fretta e furia. Le madri, povere</w:t>
      </w:r>
      <w:r w:rsidRPr="00731BA4">
        <w:t>t</w:t>
      </w:r>
      <w:r w:rsidRPr="00731BA4">
        <w:t xml:space="preserve">te, durano fatica a non dire, a non fare follie: “Il mio bimbo, vorrei tanto che fosse felice…”. Sarebbero capaci di inventare la felicità pur di poterla dare al </w:t>
      </w:r>
      <w:r w:rsidRPr="00731BA4">
        <w:lastRenderedPageBreak/>
        <w:t xml:space="preserve">loro ragazzino. Ci sono quelle ce non vogliono fare carne da cannone – ma andate a raccontare loro che faranno sempre carne da morte… Io non voglio avere bambini. È già abbastanza che segua tutti i giorni in anticipo i funerali dei miei genitori. I più logici sono forse i muratori, i falegnami, gli artisti, i poeti. Fanno delle cose che durano e fanno durare qualcosa della gente. I re sono morti, restano le loro poltrone nei musei. È un modo di esistere l’avere la propria fotografia in qualche luogo. I monumenti tengono bene. La Gioconda non avrebbe più la sua testa da parecchio tempo se non gliene avessero fatto il ritratto. Quando in classe si recita una favola di La </w:t>
      </w:r>
      <w:proofErr w:type="spellStart"/>
      <w:r w:rsidRPr="00731BA4">
        <w:t>Fontaine</w:t>
      </w:r>
      <w:proofErr w:type="spellEnd"/>
      <w:r w:rsidRPr="00731BA4">
        <w:t xml:space="preserve">, quel che pensava La </w:t>
      </w:r>
      <w:proofErr w:type="spellStart"/>
      <w:r w:rsidRPr="00731BA4">
        <w:t>Fontaine</w:t>
      </w:r>
      <w:proofErr w:type="spellEnd"/>
      <w:r w:rsidRPr="00731BA4">
        <w:t xml:space="preserve"> continua a vivere un poco. Poi ci sono coloro che si divertono, che ammazzano il tempo aspettando che il tempo ammazzi loro… Io sono una di questi. Le persone serie ci disprezzano in nome delle loro occupazioni serie. Ah! Ma intanto non è stata liquidata la questione di Dio. Si sono lasciate da</w:t>
      </w:r>
      <w:r w:rsidRPr="00731BA4">
        <w:t>p</w:t>
      </w:r>
      <w:r w:rsidRPr="00731BA4">
        <w:t>pertutto ipotesi di eternità, di potenza, di anima… E chi è stato l’erede? La morte… Si dura: ma non c’è più che lei a durare; si prova di tutto: ma alla fine di tutto viene lei. Si è spirito – non ne so troppo di quel che sia – ma lei, lei è dappertutto, invisibile, efficace; dà un piccolo colpo e, toc, l’amore cessa di amare, il pensiero di pensare, il bimbo</w:t>
      </w:r>
      <w:r w:rsidR="00761FA3">
        <w:t xml:space="preserve"> di ridere… e non c’è più nulla […] </w:t>
      </w:r>
      <w:r w:rsidRPr="00731BA4">
        <w:t>Siamo tutti assai vicini alla sola autentica sventura: abbiamo o no il coraggio di dircelo? Dirlo? Ma con che cosa? Anche le parole Dio ha schiantato! Si può dire ad un morente senza mancare di tatto “Buongiorno” o “Buonasera?”… Allora gli si dice “Addio” o “Arrivederci” finché non avremo imparato a dire: “A nessuna parte”, “Al niente assoluto”»</w:t>
      </w:r>
      <w:r w:rsidRPr="00731BA4">
        <w:rPr>
          <w:rStyle w:val="Rimandonotaapidipagina"/>
          <w:color w:val="auto"/>
        </w:rPr>
        <w:footnoteReference w:id="8"/>
      </w:r>
      <w:r w:rsidRPr="00731BA4">
        <w:t>.</w:t>
      </w:r>
    </w:p>
    <w:p w14:paraId="2632DD39" w14:textId="77777777" w:rsidR="00761FA3" w:rsidRPr="00731BA4" w:rsidRDefault="00761FA3" w:rsidP="00731BA4">
      <w:pPr>
        <w:pStyle w:val="TESI-Citazione"/>
      </w:pPr>
    </w:p>
    <w:p w14:paraId="085DAC5A" w14:textId="637A4FD0" w:rsidR="00761FA3" w:rsidRDefault="00761FA3" w:rsidP="002C1131">
      <w:pPr>
        <w:pStyle w:val="TESI-Testo"/>
      </w:pPr>
      <w:r>
        <w:t>La conversione di Madeleine passa dagli occhi e ci racconta di una cec</w:t>
      </w:r>
      <w:r>
        <w:t>i</w:t>
      </w:r>
      <w:r>
        <w:t xml:space="preserve">tà che non è miopia ma ricerca, affondo, attenzione, voglia di conoscere, di sapere. Madeleine </w:t>
      </w:r>
      <w:r w:rsidR="001C5B6C">
        <w:t xml:space="preserve">è una ragazza allegra, piena di voglia di vivere, </w:t>
      </w:r>
      <w:r>
        <w:t xml:space="preserve">non è frivola, non abita la superficie delle cose, va in profondità, pensa, studia, desidera sapere, si interroga. Il testo che abbiamo appena ascoltato è la prova – non l’unica – della sua sensibilità e del suo sguardo attento sul mondo, su quello che accade attorno a sé, sulla sua propria </w:t>
      </w:r>
      <w:r w:rsidR="00CE39C3">
        <w:t>esistenza</w:t>
      </w:r>
      <w:r>
        <w:t xml:space="preserve"> pers</w:t>
      </w:r>
      <w:r>
        <w:t>o</w:t>
      </w:r>
      <w:r>
        <w:t>nale. Madeleine guarda la realtà eppure non riesce a svelarla, non è capace di togliere il velo che nasconde la Verità perché ancora non gli è stata riv</w:t>
      </w:r>
      <w:r>
        <w:t>e</w:t>
      </w:r>
      <w:r w:rsidR="00CE39C3">
        <w:t>lata (1Pt 2,9).</w:t>
      </w:r>
    </w:p>
    <w:p w14:paraId="14B50F74" w14:textId="77777777" w:rsidR="00761FA3" w:rsidRDefault="00761FA3" w:rsidP="002C1131">
      <w:pPr>
        <w:pStyle w:val="TESI-Testo"/>
      </w:pPr>
    </w:p>
    <w:p w14:paraId="6DD4FC0B" w14:textId="58205D3E" w:rsidR="00C40515" w:rsidRDefault="0089439F" w:rsidP="002C1131">
      <w:pPr>
        <w:pStyle w:val="TESI-Testo"/>
      </w:pPr>
      <w:r>
        <w:t>«</w:t>
      </w:r>
      <w:proofErr w:type="spellStart"/>
      <w:r>
        <w:t>Ricordà</w:t>
      </w:r>
      <w:r w:rsidR="00761FA3">
        <w:t>telo</w:t>
      </w:r>
      <w:proofErr w:type="spellEnd"/>
      <w:r w:rsidR="00761FA3">
        <w:t xml:space="preserve"> […]: ero stata e resto abbagliata da Dio»</w:t>
      </w:r>
      <w:r w:rsidR="00761FA3">
        <w:rPr>
          <w:rStyle w:val="Rimandonotaapidipagina"/>
        </w:rPr>
        <w:footnoteReference w:id="9"/>
      </w:r>
      <w:r w:rsidR="00761FA3">
        <w:t>. La conversione di Madeleine passa dagli occhi attraverso un abbaglio che permette di ved</w:t>
      </w:r>
      <w:r w:rsidR="00761FA3">
        <w:t>e</w:t>
      </w:r>
      <w:r w:rsidR="00761FA3">
        <w:t xml:space="preserve">re, come se accecata dalla luce di Dio </w:t>
      </w:r>
      <w:r w:rsidR="00CE39C3">
        <w:t xml:space="preserve">– dico io – si aprissero per lei </w:t>
      </w:r>
      <w:r w:rsidR="0087185C">
        <w:t xml:space="preserve">i cieli e </w:t>
      </w:r>
      <w:r w:rsidR="0087185C">
        <w:lastRenderedPageBreak/>
        <w:t xml:space="preserve">finalmente </w:t>
      </w:r>
      <w:r w:rsidR="00CE39C3">
        <w:t xml:space="preserve">riuscisse </w:t>
      </w:r>
      <w:r w:rsidR="0087185C">
        <w:t>a vedere in pienezza attraverso la realtà, dentro la rea</w:t>
      </w:r>
      <w:r w:rsidR="0087185C">
        <w:t>l</w:t>
      </w:r>
      <w:r w:rsidR="0087185C">
        <w:t xml:space="preserve">tà che è Cristo (Col 2,17) </w:t>
      </w:r>
      <w:r>
        <w:t xml:space="preserve">e </w:t>
      </w:r>
      <w:r w:rsidR="0087185C">
        <w:t xml:space="preserve">nella quale </w:t>
      </w:r>
      <w:r w:rsidR="00CE39C3">
        <w:t>Dio è nascosto e si rivela</w:t>
      </w:r>
      <w:r w:rsidR="0087185C">
        <w:t xml:space="preserve">. </w:t>
      </w:r>
      <w:r>
        <w:t>Accade per Madeleine</w:t>
      </w:r>
      <w:r w:rsidR="00CE39C3">
        <w:t xml:space="preserve"> quanto ci viene insegnato da papa Francesco e Benedetto XVI </w:t>
      </w:r>
      <w:r w:rsidR="0087185C">
        <w:t>nella prima enciclica di questo pontifica</w:t>
      </w:r>
      <w:r w:rsidR="00CE39C3">
        <w:t>to, scritta dalle loro</w:t>
      </w:r>
      <w:r w:rsidR="0087185C">
        <w:t xml:space="preserve"> quattro mani: «Consapevoli dell’orizzonte grande che la fede apriva loro, i cristiani chiamarono Cristo il vero sole, “i cui raggi donano vita”. […] Chi crede, vede; vede con una luce che illumina tutto il percorso della strada, perché viene a noi da Cristo risorto, stella mattutina che non tramonta» (Franc</w:t>
      </w:r>
      <w:r w:rsidR="0087185C">
        <w:t>e</w:t>
      </w:r>
      <w:r w:rsidR="0087185C">
        <w:t xml:space="preserve">sco, </w:t>
      </w:r>
      <w:r w:rsidR="0087185C">
        <w:rPr>
          <w:i/>
        </w:rPr>
        <w:t xml:space="preserve">Lumen </w:t>
      </w:r>
      <w:proofErr w:type="spellStart"/>
      <w:r w:rsidR="0087185C">
        <w:rPr>
          <w:i/>
        </w:rPr>
        <w:t>Fidei</w:t>
      </w:r>
      <w:proofErr w:type="spellEnd"/>
      <w:r w:rsidR="0087185C">
        <w:rPr>
          <w:i/>
        </w:rPr>
        <w:t xml:space="preserve">, </w:t>
      </w:r>
      <w:r w:rsidR="00B75957">
        <w:t>1). Viene in mente Saulo di Tarso, anch’egli toccato ne</w:t>
      </w:r>
      <w:r w:rsidR="00B75957">
        <w:t>l</w:t>
      </w:r>
      <w:r w:rsidR="00B75957">
        <w:t>la vista; vengono in mente tante esperienze di incontro con Dio, di risveglio della fede</w:t>
      </w:r>
      <w:r w:rsidR="00C40515">
        <w:rPr>
          <w:rStyle w:val="Rimandonotaapidipagina"/>
        </w:rPr>
        <w:footnoteReference w:id="10"/>
      </w:r>
      <w:r w:rsidR="00B75957">
        <w:t xml:space="preserve">, di rinascita alla vita nuova; viene in mente </w:t>
      </w:r>
      <w:r w:rsidR="00C40515">
        <w:t>il nostro lavoro di accompagnamento che proprio a questa stessa Luce deve condurre giovani e adulti, uomini e donne: portare a Dio, sarà una delle convinzioni più pr</w:t>
      </w:r>
      <w:r w:rsidR="00C40515">
        <w:t>o</w:t>
      </w:r>
      <w:r w:rsidR="00C40515">
        <w:t xml:space="preserve">fonde della vita di Madeleine, uno dei suoi sforzi più grandi. </w:t>
      </w:r>
    </w:p>
    <w:p w14:paraId="0E31CBFB" w14:textId="1041AC5B" w:rsidR="00C1048E" w:rsidRDefault="00B75957" w:rsidP="00C1048E">
      <w:pPr>
        <w:pStyle w:val="TESI-Paragrafo"/>
      </w:pPr>
      <w:r>
        <w:t>I</w:t>
      </w:r>
      <w:r w:rsidR="00C1048E">
        <w:t>l crepuscolo</w:t>
      </w:r>
    </w:p>
    <w:p w14:paraId="6ED52A56" w14:textId="376FB95A" w:rsidR="007B47FB" w:rsidRDefault="005760C1" w:rsidP="007B47FB">
      <w:pPr>
        <w:pStyle w:val="TESI-Testo"/>
      </w:pPr>
      <w:r>
        <w:t>Nel linguaggio comune il crepuscolo richiama alla fine, al tempo che segue il tramonto e prepara la notte. Forse soltanto perché ne siamo più ab</w:t>
      </w:r>
      <w:r>
        <w:t>i</w:t>
      </w:r>
      <w:r>
        <w:t>tuati, forse perché in questo tempo siamo più portati a fissare lo sguardo su quello che finisce piuttosto che su quello che comincia. Eppure nella lingua italiana si chiama crepuscolo anche il tempo che precede l’aurora, prepara il giorno nuovo quando le tenebre si dira</w:t>
      </w:r>
      <w:r w:rsidR="00B75957">
        <w:t>dano per fare spazio alla luce</w:t>
      </w:r>
      <w:r w:rsidR="00C40515">
        <w:t xml:space="preserve"> (</w:t>
      </w:r>
      <w:proofErr w:type="spellStart"/>
      <w:r w:rsidR="00C40515">
        <w:t>Gv</w:t>
      </w:r>
      <w:proofErr w:type="spellEnd"/>
      <w:r w:rsidR="00C40515">
        <w:t xml:space="preserve"> 4,35)</w:t>
      </w:r>
      <w:r w:rsidR="00B75957">
        <w:t xml:space="preserve">. </w:t>
      </w:r>
    </w:p>
    <w:p w14:paraId="61E28B6A" w14:textId="77777777" w:rsidR="00B75957" w:rsidRDefault="00B75957" w:rsidP="007B47FB">
      <w:pPr>
        <w:pStyle w:val="TESI-Testo"/>
      </w:pPr>
    </w:p>
    <w:p w14:paraId="71591596" w14:textId="2535797A" w:rsidR="00E91874" w:rsidRDefault="00E91874" w:rsidP="00E91874">
      <w:pPr>
        <w:pStyle w:val="TESI-Testo"/>
      </w:pPr>
      <w:r>
        <w:t xml:space="preserve">Il crepuscolo della fede è lo spazio che Dio si </w:t>
      </w:r>
      <w:r w:rsidR="00C40515">
        <w:t>crea</w:t>
      </w:r>
      <w:r>
        <w:t xml:space="preserve"> nella vita di qualc</w:t>
      </w:r>
      <w:r>
        <w:t>u</w:t>
      </w:r>
      <w:r>
        <w:t xml:space="preserve">no. E </w:t>
      </w:r>
      <w:r w:rsidR="00C40515">
        <w:t xml:space="preserve">questa sua opera può essere osservata nei fatti della storia personale, a partire da quel quotidiano mai banale di cui Dio si serve e che diventa luogo dell’incontro che cambia la vita: </w:t>
      </w:r>
      <w:r>
        <w:t>una notte di pesca (Lc 5,1-11), un po’ di curiosità (Es 3,14), u</w:t>
      </w:r>
      <w:r w:rsidR="00155CA7">
        <w:t xml:space="preserve">na pianta </w:t>
      </w:r>
      <w:r w:rsidR="00C40515">
        <w:t xml:space="preserve">sulla quale salire per vederlo </w:t>
      </w:r>
      <w:r w:rsidR="00155CA7">
        <w:t xml:space="preserve">(Lc 19,1-10), il desiderio </w:t>
      </w:r>
      <w:r>
        <w:t xml:space="preserve">di essere guarita (Lc 8,43-48)… </w:t>
      </w:r>
      <w:r w:rsidR="00C40515">
        <w:t>Abbiamo già detto che c’è un tempo nel quale il quotidiano di Madeleine si intesse di relazioni</w:t>
      </w:r>
      <w:r>
        <w:t xml:space="preserve"> e due in particolare spianano </w:t>
      </w:r>
      <w:r w:rsidR="00C40515">
        <w:t xml:space="preserve">inconsapevolmente </w:t>
      </w:r>
      <w:r>
        <w:t xml:space="preserve">il terreno al seme fecondo di Dio: un gruppo di amici e Jean </w:t>
      </w:r>
      <w:proofErr w:type="spellStart"/>
      <w:r>
        <w:t>Maydieu</w:t>
      </w:r>
      <w:proofErr w:type="spellEnd"/>
      <w:r>
        <w:t>. Madeleine inizia ad intravvedere.</w:t>
      </w:r>
    </w:p>
    <w:p w14:paraId="32687D89" w14:textId="77777777" w:rsidR="00E91874" w:rsidRDefault="00E91874" w:rsidP="00E91874">
      <w:pPr>
        <w:pStyle w:val="TESI-Testo"/>
      </w:pPr>
    </w:p>
    <w:p w14:paraId="4740C934" w14:textId="4870EF27" w:rsidR="00C40515" w:rsidRDefault="000A4CB7" w:rsidP="00C40515">
      <w:pPr>
        <w:pStyle w:val="TESI-Testo"/>
      </w:pPr>
      <w:r>
        <w:t xml:space="preserve">Il dottor </w:t>
      </w:r>
      <w:proofErr w:type="spellStart"/>
      <w:r>
        <w:t>Armaingaud</w:t>
      </w:r>
      <w:proofErr w:type="spellEnd"/>
      <w:r>
        <w:t xml:space="preserve"> aveva accompagnato la nascita del figli di una tal signora </w:t>
      </w:r>
      <w:proofErr w:type="spellStart"/>
      <w:r>
        <w:t>Maydieu</w:t>
      </w:r>
      <w:proofErr w:type="spellEnd"/>
      <w:r>
        <w:t xml:space="preserve">, morta subito dopo il parto e aveva accettato di diventare padrino del piccolo. Crescendo, Jean divenne il giovane brillante, dinamico </w:t>
      </w:r>
      <w:r>
        <w:lastRenderedPageBreak/>
        <w:t>e riflessivo che Madeleine conobbe presso i salotti del padrino… E non passò molto tempo perché i due potessero essere riconosciuti come inn</w:t>
      </w:r>
      <w:r>
        <w:t>a</w:t>
      </w:r>
      <w:r>
        <w:t>morati</w:t>
      </w:r>
      <w:r w:rsidR="00C40515">
        <w:rPr>
          <w:rStyle w:val="Rimandonotaapidipagina"/>
        </w:rPr>
        <w:footnoteReference w:id="11"/>
      </w:r>
      <w:r w:rsidR="00C40515">
        <w:t>.</w:t>
      </w:r>
      <w:r w:rsidR="00452B1E">
        <w:t xml:space="preserve"> </w:t>
      </w:r>
      <w:r w:rsidR="00C40515">
        <w:t xml:space="preserve">L'incontro con Jean </w:t>
      </w:r>
      <w:proofErr w:type="spellStart"/>
      <w:r w:rsidR="00C40515">
        <w:t>Maydieu</w:t>
      </w:r>
      <w:proofErr w:type="spellEnd"/>
      <w:r w:rsidR="00C40515">
        <w:t xml:space="preserve"> diventa paradossalmente significat</w:t>
      </w:r>
      <w:r w:rsidR="00C40515">
        <w:t>i</w:t>
      </w:r>
      <w:r w:rsidR="00C40515">
        <w:t>vo per Madeleine nel momento in cui egli la abbandona per seguire la str</w:t>
      </w:r>
      <w:r w:rsidR="00C40515">
        <w:t>a</w:t>
      </w:r>
      <w:r w:rsidR="00C40515">
        <w:t>da della vocazione domenicana. I due ragazzi non si incontreranno mai più</w:t>
      </w:r>
      <w:r w:rsidR="00C40515">
        <w:rPr>
          <w:rStyle w:val="Rimandonotaapidipagina"/>
        </w:rPr>
        <w:footnoteReference w:id="12"/>
      </w:r>
      <w:r w:rsidR="00C40515">
        <w:t xml:space="preserve"> e questo taglio, forte e netto, getta Madeleine nella sofferenza</w:t>
      </w:r>
      <w:r>
        <w:rPr>
          <w:rStyle w:val="Rimandonotaapidipagina"/>
        </w:rPr>
        <w:footnoteReference w:id="13"/>
      </w:r>
      <w:r w:rsidR="00C40515">
        <w:t>. Si</w:t>
      </w:r>
      <w:r w:rsidR="00C40515">
        <w:t>a</w:t>
      </w:r>
      <w:r w:rsidR="00C40515">
        <w:t xml:space="preserve">mo nel 1924, lo stesso anno in cui suo padre Jules, nel giro di pochi mesi, perde completamente la vista cadendo in uno stato di disperazione che lo porta a rifiutare tutto ciò che gli sta intorno, compresa la moglie Lucille </w:t>
      </w:r>
      <w:r>
        <w:t>e l’</w:t>
      </w:r>
      <w:r w:rsidR="00C40515">
        <w:t>amata figlia.</w:t>
      </w:r>
    </w:p>
    <w:p w14:paraId="2AD33ECD" w14:textId="77777777" w:rsidR="00C40515" w:rsidRDefault="00C40515" w:rsidP="00C61944">
      <w:pPr>
        <w:pStyle w:val="TESI-Testo"/>
      </w:pPr>
    </w:p>
    <w:p w14:paraId="388DBA7C" w14:textId="5E94CA60" w:rsidR="00C61944" w:rsidRDefault="00C61944" w:rsidP="00C61944">
      <w:pPr>
        <w:pStyle w:val="TESI-Testo"/>
      </w:pPr>
      <w:r>
        <w:t xml:space="preserve">Gli amici erano giovani credenti: parlavano di Dio «che sembrava essere per loro </w:t>
      </w:r>
      <w:r w:rsidR="00E43BC7">
        <w:t>indispensabile come l’ari</w:t>
      </w:r>
      <w:r w:rsidR="00C1048E">
        <w:t>a. Erano a proprio agio con tutti ma, con una impertinenza che arrivava fino a scusarsene, mischiavano in tutte le d</w:t>
      </w:r>
      <w:r w:rsidR="00C1048E">
        <w:t>i</w:t>
      </w:r>
      <w:r w:rsidR="00C1048E">
        <w:t>scussioni, nei progetti, nei ricordi, alcune parole, alcune chiarificazioni di Gesù Cristo. Il Cristo, avrebbero potuto lasciar libera una sedia per lui, non sarebbe sembrato più vivo»</w:t>
      </w:r>
      <w:r w:rsidR="00C1048E">
        <w:rPr>
          <w:vertAlign w:val="superscript"/>
        </w:rPr>
        <w:footnoteReference w:id="14"/>
      </w:r>
      <w:r w:rsidR="00E43BC7">
        <w:t xml:space="preserve">. </w:t>
      </w:r>
    </w:p>
    <w:p w14:paraId="710804CE" w14:textId="77777777" w:rsidR="00C61944" w:rsidRDefault="00C61944" w:rsidP="00C61944">
      <w:pPr>
        <w:pStyle w:val="TESI-Testo"/>
      </w:pPr>
    </w:p>
    <w:p w14:paraId="04EDB09B" w14:textId="4BC6B3DA" w:rsidR="00C61944" w:rsidRDefault="00C61944" w:rsidP="00C61944">
      <w:pPr>
        <w:pStyle w:val="TESI-Testo"/>
      </w:pPr>
      <w:r>
        <w:t>L’influenza di Jean</w:t>
      </w:r>
      <w:r w:rsidR="00C91805">
        <w:t xml:space="preserve"> </w:t>
      </w:r>
      <w:r>
        <w:t xml:space="preserve">e dei suoi amici offre </w:t>
      </w:r>
      <w:r w:rsidR="00452B1E">
        <w:t xml:space="preserve">a Madeleine </w:t>
      </w:r>
      <w:r>
        <w:t>uno sguardo di</w:t>
      </w:r>
      <w:r>
        <w:t>f</w:t>
      </w:r>
      <w:r>
        <w:t>ferente – una «differente prospettiva sulla realtà» e su Dio; si insinua una domanda, la nebbia si dirada, inizia ad albeggiare, il suo «cammino di es</w:t>
      </w:r>
      <w:r>
        <w:t>i</w:t>
      </w:r>
      <w:r>
        <w:t>gente ricerca intellettuale» potrà ripartire: «Non ci sarà un dubbio su questa morte [di Dio]?»</w:t>
      </w:r>
      <w:r w:rsidR="00E43BC7">
        <w:rPr>
          <w:rStyle w:val="Rimandonotaapidipagina"/>
        </w:rPr>
        <w:footnoteReference w:id="15"/>
      </w:r>
      <w:r>
        <w:t xml:space="preserve">. </w:t>
      </w:r>
    </w:p>
    <w:p w14:paraId="7628F75C" w14:textId="77777777" w:rsidR="00C61944" w:rsidRDefault="00C61944" w:rsidP="00C61944">
      <w:pPr>
        <w:pStyle w:val="TESI-Testo"/>
      </w:pPr>
    </w:p>
    <w:p w14:paraId="282BCC37" w14:textId="77777777" w:rsidR="00C61944" w:rsidRDefault="00C61944" w:rsidP="00C61944">
      <w:pPr>
        <w:pStyle w:val="TESI-Citazione"/>
      </w:pPr>
      <w:r>
        <w:t xml:space="preserve">«Se dovevo essere sincera, poiché Dio non era più rigorosamente impossibile, non doveva essere trattato come inesistente. Scelsi la cosa che mi sembrava potesse esprimere meglio il mio cambiamento di prospettiva: decisi di pregare. L’insegnamento pratico di quei pochi mesi mi aveva del resto dato questa idea </w:t>
      </w:r>
      <w:r>
        <w:lastRenderedPageBreak/>
        <w:t>un giorno in cui, durante una discussione qualsiasi, si era accennato a Teresa d’</w:t>
      </w:r>
      <w:proofErr w:type="spellStart"/>
      <w:r>
        <w:t>Avila</w:t>
      </w:r>
      <w:proofErr w:type="spellEnd"/>
      <w:r>
        <w:t>, che diceva di pensare silenziosamente a Dio cinque minuti ogni gio</w:t>
      </w:r>
      <w:r>
        <w:t>r</w:t>
      </w:r>
      <w:r>
        <w:t xml:space="preserve">no. Fin dalla prima volta ho pregato in ginocchio per timore, ancora, dell’idealismo. L’ho fatto quel giorno e molti altri giorni, senza contare il tempo. Dopo, leggendo e riflettendo, ho trovato Dio; ma pregando ho </w:t>
      </w:r>
      <w:r>
        <w:rPr>
          <w:i/>
        </w:rPr>
        <w:t>creduto</w:t>
      </w:r>
      <w:r>
        <w:t xml:space="preserve"> che Dio mi trovava e che è la verità vivente, e che lo si può amare come si ama una persona</w:t>
      </w:r>
      <w:r>
        <w:rPr>
          <w:lang w:val="fr-FR"/>
        </w:rPr>
        <w:t>»</w:t>
      </w:r>
      <w:r>
        <w:rPr>
          <w:vertAlign w:val="superscript"/>
        </w:rPr>
        <w:footnoteReference w:id="16"/>
      </w:r>
      <w:r>
        <w:rPr>
          <w:lang w:val="fr-FR"/>
        </w:rPr>
        <w:t>.</w:t>
      </w:r>
    </w:p>
    <w:p w14:paraId="3F792B96" w14:textId="14D8BA99" w:rsidR="001F6850" w:rsidRDefault="001F6850" w:rsidP="001F6850">
      <w:pPr>
        <w:pStyle w:val="TESI-Paragrafo"/>
      </w:pPr>
      <w:r>
        <w:t>Luce</w:t>
      </w:r>
    </w:p>
    <w:p w14:paraId="17015722" w14:textId="5332C31D" w:rsidR="001E6C68" w:rsidRDefault="00452B1E" w:rsidP="00452B1E">
      <w:pPr>
        <w:pStyle w:val="TESI-Testo"/>
      </w:pPr>
      <w:r>
        <w:t>Madeleine riceve la fede e quasi contemporaneamente viene avvolta dalle tenebre di una profonda solitudine (a causa dell’abbandono di Jean e dell’acuirsi delle difficoltà famigliari) fino all’autunno del 1925</w:t>
      </w:r>
      <w:r w:rsidR="0062479B">
        <w:rPr>
          <w:rStyle w:val="Rimandonotaapidipagina"/>
        </w:rPr>
        <w:footnoteReference w:id="17"/>
      </w:r>
      <w:r w:rsidR="0062479B">
        <w:t xml:space="preserve"> quando</w:t>
      </w:r>
      <w:r>
        <w:t xml:space="preserve">, </w:t>
      </w:r>
      <w:r w:rsidR="0062479B">
        <w:t>dopo essersi costretta ad un tempo di ripo</w:t>
      </w:r>
      <w:r>
        <w:t xml:space="preserve">so forzato, </w:t>
      </w:r>
      <w:r w:rsidR="0062479B">
        <w:t>riprende le energie. È in questo periodo che entra in contatto con p. Jacques Lorenzo</w:t>
      </w:r>
      <w:r w:rsidR="00655410">
        <w:rPr>
          <w:rStyle w:val="Rimandonotaapidipagina"/>
        </w:rPr>
        <w:footnoteReference w:id="18"/>
      </w:r>
      <w:r w:rsidR="0062479B">
        <w:t xml:space="preserve">, sacerdote della parrocchia di </w:t>
      </w:r>
      <w:r w:rsidR="0062479B">
        <w:rPr>
          <w:i/>
        </w:rPr>
        <w:t xml:space="preserve">Saint Dominique </w:t>
      </w:r>
      <w:r w:rsidR="0062479B">
        <w:t>a pochi passi dalla casa dei Delbrêl</w:t>
      </w:r>
      <w:r>
        <w:t xml:space="preserve">, </w:t>
      </w:r>
      <w:r w:rsidR="0062479B">
        <w:t>che diventerà suo accompagnatore spirituale. Uomo innamorato del Vang</w:t>
      </w:r>
      <w:r w:rsidR="0062479B">
        <w:t>e</w:t>
      </w:r>
      <w:r w:rsidR="0062479B">
        <w:t xml:space="preserve">lo </w:t>
      </w:r>
      <w:r>
        <w:t xml:space="preserve">le </w:t>
      </w:r>
      <w:r w:rsidR="0062479B">
        <w:t>comunicherà quella passione per l’ascolto della Parola che diventerà uno dei capisaldi della sua spiritualità. «Ogni martedì, spesso a casa di M</w:t>
      </w:r>
      <w:r w:rsidR="0062479B">
        <w:t>a</w:t>
      </w:r>
      <w:r w:rsidR="0062479B">
        <w:t>deleine»</w:t>
      </w:r>
      <w:r w:rsidR="0062479B">
        <w:rPr>
          <w:vertAlign w:val="superscript"/>
        </w:rPr>
        <w:footnoteReference w:id="19"/>
      </w:r>
      <w:r w:rsidR="0062479B">
        <w:t xml:space="preserve"> un gruppo di una ventina di ragazze che desiderano ascoltare il Vangelo si riuniscono insieme al loro cappellano e durante un ritiro germ</w:t>
      </w:r>
      <w:r w:rsidR="0062479B">
        <w:t>o</w:t>
      </w:r>
      <w:r w:rsidR="0062479B">
        <w:t>glia un progetto: perché non far diventare un orientamento di vita l’ascolto e la pratica del Vangelo?</w:t>
      </w:r>
      <w:r w:rsidR="00655410">
        <w:t xml:space="preserve"> Così, dopo attento discernimento</w:t>
      </w:r>
      <w:r w:rsidR="00655410">
        <w:rPr>
          <w:vertAlign w:val="superscript"/>
        </w:rPr>
        <w:footnoteReference w:id="20"/>
      </w:r>
      <w:r w:rsidR="00655410">
        <w:t xml:space="preserve"> l’intuizione iniziale prende forma </w:t>
      </w:r>
      <w:r w:rsidR="004E3035">
        <w:t>e la sera della festa di santa Teresa d’</w:t>
      </w:r>
      <w:proofErr w:type="spellStart"/>
      <w:r w:rsidR="004E3035">
        <w:t>Avila</w:t>
      </w:r>
      <w:proofErr w:type="spellEnd"/>
      <w:r w:rsidR="004E3035">
        <w:t xml:space="preserve"> (nel suo discernimento Madeleine pensò </w:t>
      </w:r>
      <w:r>
        <w:t xml:space="preserve">anche </w:t>
      </w:r>
      <w:r w:rsidR="004E3035">
        <w:t>di entrare nel Carmelo) con una st</w:t>
      </w:r>
      <w:r w:rsidR="004E3035">
        <w:t>a</w:t>
      </w:r>
      <w:r w:rsidR="004E3035">
        <w:t xml:space="preserve">tuetta della Vergine sotto braccio, Madeleine, </w:t>
      </w:r>
      <w:proofErr w:type="spellStart"/>
      <w:r w:rsidR="004E3035">
        <w:t>Suzanne</w:t>
      </w:r>
      <w:proofErr w:type="spellEnd"/>
      <w:r w:rsidR="004E3035">
        <w:t xml:space="preserve"> ed </w:t>
      </w:r>
      <w:proofErr w:type="spellStart"/>
      <w:r w:rsidR="004E3035">
        <w:t>Hélène</w:t>
      </w:r>
      <w:proofErr w:type="spellEnd"/>
      <w:r w:rsidR="004E3035">
        <w:t xml:space="preserve"> salgono sul tram in </w:t>
      </w:r>
      <w:proofErr w:type="spellStart"/>
      <w:r w:rsidR="004E3035">
        <w:rPr>
          <w:i/>
        </w:rPr>
        <w:t>place</w:t>
      </w:r>
      <w:proofErr w:type="spellEnd"/>
      <w:r w:rsidR="004E3035">
        <w:rPr>
          <w:i/>
        </w:rPr>
        <w:t xml:space="preserve"> d’</w:t>
      </w:r>
      <w:proofErr w:type="spellStart"/>
      <w:r w:rsidR="004E3035">
        <w:rPr>
          <w:i/>
        </w:rPr>
        <w:t>Italie</w:t>
      </w:r>
      <w:proofErr w:type="spellEnd"/>
      <w:r w:rsidR="004E3035">
        <w:t xml:space="preserve">: è la prima </w:t>
      </w:r>
      <w:r w:rsidR="004E3035">
        <w:rPr>
          <w:i/>
        </w:rPr>
        <w:t xml:space="preserve">équipe de la </w:t>
      </w:r>
      <w:proofErr w:type="spellStart"/>
      <w:r w:rsidR="004E3035">
        <w:rPr>
          <w:i/>
        </w:rPr>
        <w:t>Charité</w:t>
      </w:r>
      <w:proofErr w:type="spellEnd"/>
      <w:r w:rsidR="004E3035">
        <w:rPr>
          <w:i/>
        </w:rPr>
        <w:t xml:space="preserve"> </w:t>
      </w:r>
      <w:r w:rsidR="004E3035">
        <w:t>che vuole «don</w:t>
      </w:r>
      <w:r w:rsidR="004E3035">
        <w:t>a</w:t>
      </w:r>
      <w:r w:rsidR="004E3035">
        <w:t>re a Dio e alla Chiesa anime decise a vivere integralmente il Vangelo in mezzo al mondo»</w:t>
      </w:r>
      <w:r w:rsidR="00655410">
        <w:rPr>
          <w:vertAlign w:val="superscript"/>
        </w:rPr>
        <w:footnoteReference w:id="21"/>
      </w:r>
      <w:r w:rsidR="00655410">
        <w:t xml:space="preserve">. </w:t>
      </w:r>
      <w:r w:rsidR="004E3035">
        <w:t>È</w:t>
      </w:r>
      <w:r w:rsidR="009B1057">
        <w:t xml:space="preserve"> il 15 ottobre 1933</w:t>
      </w:r>
      <w:r w:rsidR="00C92054">
        <w:t>.</w:t>
      </w:r>
    </w:p>
    <w:p w14:paraId="0C66952C" w14:textId="77777777" w:rsidR="001E6C68" w:rsidRDefault="001E6C68" w:rsidP="00655410">
      <w:pPr>
        <w:pStyle w:val="TESI-Testo"/>
      </w:pPr>
    </w:p>
    <w:p w14:paraId="63D2FCE1" w14:textId="379D305F" w:rsidR="00086131" w:rsidRDefault="00155747" w:rsidP="00086131">
      <w:pPr>
        <w:pStyle w:val="TESI-Testo"/>
      </w:pPr>
      <w:r>
        <w:lastRenderedPageBreak/>
        <w:t xml:space="preserve">In quegli anni </w:t>
      </w:r>
      <w:proofErr w:type="spellStart"/>
      <w:r>
        <w:t>Ivry</w:t>
      </w:r>
      <w:proofErr w:type="spellEnd"/>
      <w:r>
        <w:t xml:space="preserve"> faceva parte di quella che veniva definita la «cintura rossa ossia l’insieme dei Comuni guidati da una giunta che esponeva la bandiera rossa sul balcone del municipio»</w:t>
      </w:r>
      <w:r>
        <w:rPr>
          <w:rStyle w:val="Rimandonotaapidipagina"/>
        </w:rPr>
        <w:footnoteReference w:id="22"/>
      </w:r>
      <w:r>
        <w:t xml:space="preserve"> e nella quale vivevano amma</w:t>
      </w:r>
      <w:r>
        <w:t>s</w:t>
      </w:r>
      <w:r w:rsidR="00452B1E">
        <w:t xml:space="preserve">sati </w:t>
      </w:r>
      <w:r>
        <w:t>in condizioni fatiscenti numerosi operai malpagati e privi di una qua</w:t>
      </w:r>
      <w:r>
        <w:t>l</w:t>
      </w:r>
      <w:r>
        <w:t xml:space="preserve">siasi assistenza sanitaria o sociale. </w:t>
      </w:r>
      <w:r w:rsidR="00C92054">
        <w:t xml:space="preserve">Madeleine vede la povertà ed entra in contatto con </w:t>
      </w:r>
      <w:r w:rsidR="00452B1E">
        <w:t>un</w:t>
      </w:r>
      <w:r w:rsidR="00C92054">
        <w:t xml:space="preserve"> mondo che ancora non conosce ma che </w:t>
      </w:r>
      <w:r w:rsidR="001447EB">
        <w:t xml:space="preserve">è </w:t>
      </w:r>
      <w:r w:rsidR="00C92054">
        <w:t>decisa a scoprire</w:t>
      </w:r>
      <w:r w:rsidR="00086131">
        <w:t>. Per questo si iscrive alla Scuola Pratica di Servizio Sociale ottenendo il d</w:t>
      </w:r>
      <w:r w:rsidR="00086131">
        <w:t>i</w:t>
      </w:r>
      <w:r w:rsidR="00086131">
        <w:t xml:space="preserve">ploma con il voto </w:t>
      </w:r>
      <w:proofErr w:type="spellStart"/>
      <w:r w:rsidR="00086131">
        <w:rPr>
          <w:i/>
        </w:rPr>
        <w:t>trés</w:t>
      </w:r>
      <w:proofErr w:type="spellEnd"/>
      <w:r w:rsidR="00086131">
        <w:rPr>
          <w:i/>
        </w:rPr>
        <w:t xml:space="preserve"> </w:t>
      </w:r>
      <w:proofErr w:type="spellStart"/>
      <w:r w:rsidR="00086131">
        <w:rPr>
          <w:i/>
        </w:rPr>
        <w:t>bien</w:t>
      </w:r>
      <w:proofErr w:type="spellEnd"/>
      <w:r w:rsidR="00086131">
        <w:rPr>
          <w:i/>
        </w:rPr>
        <w:t xml:space="preserve"> </w:t>
      </w:r>
      <w:r w:rsidR="00086131">
        <w:t>il 24 novembre 1936</w:t>
      </w:r>
      <w:r w:rsidR="00086131">
        <w:rPr>
          <w:vertAlign w:val="superscript"/>
        </w:rPr>
        <w:footnoteReference w:id="23"/>
      </w:r>
      <w:r w:rsidR="00086131">
        <w:t xml:space="preserve">. </w:t>
      </w:r>
      <w:r w:rsidR="00C92054">
        <w:t>«Quello che cercavamo era la possibilità di vivere, gomito a gomito, con gli uomini e le donne di tutta la terra, con i miei vicini di tempo»</w:t>
      </w:r>
      <w:r w:rsidR="00C92054">
        <w:rPr>
          <w:rStyle w:val="Rimandonotaapidipagina"/>
        </w:rPr>
        <w:footnoteReference w:id="24"/>
      </w:r>
      <w:r w:rsidR="00C92054">
        <w:t xml:space="preserve">. </w:t>
      </w:r>
    </w:p>
    <w:p w14:paraId="115819A0" w14:textId="77777777" w:rsidR="00086131" w:rsidRDefault="00086131" w:rsidP="00086131">
      <w:pPr>
        <w:pStyle w:val="TESI-Testo"/>
      </w:pPr>
    </w:p>
    <w:p w14:paraId="4EB812E1" w14:textId="48E26B0D" w:rsidR="00350BAE" w:rsidRDefault="00086131" w:rsidP="00086131">
      <w:pPr>
        <w:pStyle w:val="TESI-Testo"/>
      </w:pPr>
      <w:r>
        <w:t>È interessante notare come la v</w:t>
      </w:r>
      <w:r w:rsidR="0055014C">
        <w:t>ocazione di Madeleine si delinei</w:t>
      </w:r>
      <w:r>
        <w:t xml:space="preserve"> a stretto cont</w:t>
      </w:r>
      <w:r w:rsidR="0055014C">
        <w:t xml:space="preserve">atto con la storia, </w:t>
      </w:r>
      <w:r>
        <w:t>in relazion</w:t>
      </w:r>
      <w:r w:rsidR="0055014C">
        <w:t>e a quanto accade attorno a lei; a</w:t>
      </w:r>
      <w:r>
        <w:t xml:space="preserve">ll’inizio più che un progetto definito c’è </w:t>
      </w:r>
      <w:r w:rsidR="0055014C">
        <w:t>una semplice intuizione. La sottolineatura</w:t>
      </w:r>
      <w:r w:rsidR="00350BAE">
        <w:t xml:space="preserve"> </w:t>
      </w:r>
      <w:r w:rsidR="0055014C">
        <w:t xml:space="preserve">è </w:t>
      </w:r>
      <w:r w:rsidR="00350BAE">
        <w:t>interessante anche per il nostro lavoro di accompagnamento vocazionale. Molto si è insistito sull’idea di vocazione come di progetto già preparato da Dio</w:t>
      </w:r>
      <w:r w:rsidR="0055014C">
        <w:t xml:space="preserve"> fin dall’inizio e</w:t>
      </w:r>
      <w:r w:rsidR="00350BAE">
        <w:t xml:space="preserve"> semplicemente da scoprire</w:t>
      </w:r>
      <w:r w:rsidR="0055014C">
        <w:t xml:space="preserve">, </w:t>
      </w:r>
      <w:r w:rsidR="00350BAE">
        <w:t xml:space="preserve">tanto da discernere prima di iniziare. Molto meno sul fatto che la vocazione si costruisce insieme a </w:t>
      </w:r>
      <w:r w:rsidR="0055014C">
        <w:t>lui</w:t>
      </w:r>
      <w:r w:rsidR="00350BAE">
        <w:t xml:space="preserve"> passo dopo passo</w:t>
      </w:r>
      <w:r w:rsidR="00350BAE">
        <w:rPr>
          <w:rStyle w:val="Rimandonotaapidipagina"/>
        </w:rPr>
        <w:footnoteReference w:id="25"/>
      </w:r>
      <w:r w:rsidR="00350BAE">
        <w:t xml:space="preserve">, soltanto nella relazione con Cristo e con la sua </w:t>
      </w:r>
      <w:r w:rsidR="00350BAE">
        <w:lastRenderedPageBreak/>
        <w:t>Chiesa, alla scuola di un Maestro che sa condurre i propri discepoli al co</w:t>
      </w:r>
      <w:r w:rsidR="00350BAE">
        <w:t>m</w:t>
      </w:r>
      <w:r w:rsidR="00350BAE">
        <w:t xml:space="preserve">pimento della propria vita </w:t>
      </w:r>
      <w:r w:rsidR="0055014C">
        <w:t xml:space="preserve">e che sa valorizzare – penso sia </w:t>
      </w:r>
      <w:r w:rsidR="00350BAE">
        <w:t>il tassello più debole, oggi – quella creatività che è propria dello Spirito di Dio e di col</w:t>
      </w:r>
      <w:r w:rsidR="00350BAE">
        <w:t>o</w:t>
      </w:r>
      <w:r w:rsidR="00350BAE">
        <w:t>ro nel cuore dei quali abita (</w:t>
      </w:r>
      <w:proofErr w:type="spellStart"/>
      <w:r w:rsidR="00350BAE">
        <w:t>Rm</w:t>
      </w:r>
      <w:proofErr w:type="spellEnd"/>
      <w:r w:rsidR="00350BAE">
        <w:t xml:space="preserve"> 5,5).</w:t>
      </w:r>
    </w:p>
    <w:p w14:paraId="7663C418" w14:textId="77777777" w:rsidR="00350BAE" w:rsidRDefault="00350BAE" w:rsidP="00086131">
      <w:pPr>
        <w:pStyle w:val="TESI-Testo"/>
      </w:pPr>
    </w:p>
    <w:p w14:paraId="2DFC077D" w14:textId="578A1C43" w:rsidR="005E0B9B" w:rsidRDefault="00A34920" w:rsidP="005E0B9B">
      <w:pPr>
        <w:pStyle w:val="TESI-Testo"/>
      </w:pPr>
      <w:r>
        <w:t>La vocazione di Madeleine si chiarisce e si forma a contatto con la st</w:t>
      </w:r>
      <w:r>
        <w:t>o</w:t>
      </w:r>
      <w:r>
        <w:t>ria, a partire da quella caratteristica tipica del femminile che è la capacità dell’altro: «la donna conserva l’intuizione profonda che il meglio della sua vita è fatto di attività orientate al risveglio dell’altro, alla sua crescita, alla sua protezione»</w:t>
      </w:r>
      <w:r>
        <w:rPr>
          <w:rStyle w:val="Rimandonotaapidipagina"/>
        </w:rPr>
        <w:footnoteReference w:id="26"/>
      </w:r>
      <w:r w:rsidR="00BB43F5">
        <w:t>. Mentre gli uomini della Scrittura ricevono la loro mi</w:t>
      </w:r>
      <w:r w:rsidR="00BB43F5">
        <w:t>s</w:t>
      </w:r>
      <w:r w:rsidR="00BB43F5">
        <w:t xml:space="preserve">sione sotto forma di un comando, le donne </w:t>
      </w:r>
      <w:r w:rsidR="00F3019E">
        <w:t xml:space="preserve">invece </w:t>
      </w:r>
      <w:r w:rsidR="00BB43F5">
        <w:t>riconoscono da sole le esigenze della storia, si accorgono di quello che devono fare e decidono in cuor loro di mettersi in azione</w:t>
      </w:r>
      <w:r w:rsidR="00BB43F5">
        <w:rPr>
          <w:rStyle w:val="Rimandonotaapidipagina"/>
        </w:rPr>
        <w:footnoteReference w:id="27"/>
      </w:r>
      <w:r w:rsidR="00BB43F5">
        <w:t>. È così per Maria, a Cana di Galilea (</w:t>
      </w:r>
      <w:proofErr w:type="spellStart"/>
      <w:r w:rsidR="00BB43F5">
        <w:t>Gv</w:t>
      </w:r>
      <w:proofErr w:type="spellEnd"/>
      <w:r w:rsidR="00BB43F5">
        <w:t xml:space="preserve"> 2,3), è così per Giuditta «decisa a compiere un’impresa» (</w:t>
      </w:r>
      <w:proofErr w:type="spellStart"/>
      <w:r w:rsidR="00BB43F5">
        <w:t>Gdt</w:t>
      </w:r>
      <w:proofErr w:type="spellEnd"/>
      <w:r w:rsidR="00BB43F5">
        <w:t xml:space="preserve"> 8</w:t>
      </w:r>
      <w:r w:rsidR="0055014C">
        <w:t>,32) è così per Ester (Est 5,1) e</w:t>
      </w:r>
      <w:r w:rsidR="00BB43F5">
        <w:t xml:space="preserve"> per </w:t>
      </w:r>
      <w:proofErr w:type="spellStart"/>
      <w:r w:rsidR="00BB43F5">
        <w:t>Sifra</w:t>
      </w:r>
      <w:proofErr w:type="spellEnd"/>
      <w:r w:rsidR="00BB43F5">
        <w:t xml:space="preserve"> e </w:t>
      </w:r>
      <w:proofErr w:type="spellStart"/>
      <w:r w:rsidR="00BB43F5">
        <w:t>Pua</w:t>
      </w:r>
      <w:proofErr w:type="spellEnd"/>
      <w:r w:rsidR="00BB43F5">
        <w:t>, le levatrici degli egiziani che decidono di non rispettare l’ordine di Faraone scegliendo la vita (Es 1,5). È così a</w:t>
      </w:r>
      <w:r w:rsidR="00BB43F5">
        <w:t>n</w:t>
      </w:r>
      <w:r w:rsidR="00BB43F5">
        <w:t>che per Madeleine che ha avuto occhi capaci di vedere e riconoscere atto</w:t>
      </w:r>
      <w:r w:rsidR="00BB43F5">
        <w:t>r</w:t>
      </w:r>
      <w:r w:rsidR="00BB43F5">
        <w:t>no a sé le terre aride e assetate dei cuori sofferenti e bisognosi degli uom</w:t>
      </w:r>
      <w:r w:rsidR="00BB43F5">
        <w:t>i</w:t>
      </w:r>
      <w:r w:rsidR="00BB43F5">
        <w:t>ni, suoi fratelli e ha deciso di fare qualcosa per essere tramite, strumento, segno della presenza di Dio che abita in mezzo agli uomini, gomito a gom</w:t>
      </w:r>
      <w:r w:rsidR="00BB43F5">
        <w:t>i</w:t>
      </w:r>
      <w:r w:rsidR="00BB43F5">
        <w:t>to con tutti</w:t>
      </w:r>
      <w:r w:rsidR="00BB43F5">
        <w:rPr>
          <w:vertAlign w:val="superscript"/>
        </w:rPr>
        <w:footnoteReference w:id="28"/>
      </w:r>
      <w:r w:rsidR="00BB43F5">
        <w:t>.</w:t>
      </w:r>
      <w:r w:rsidR="00630D77">
        <w:t xml:space="preserve"> </w:t>
      </w:r>
      <w:r w:rsidR="00A220AB">
        <w:t>Non da sola. La dimensione comunitaria e fraterna è una c</w:t>
      </w:r>
      <w:r w:rsidR="00A220AB">
        <w:t>a</w:t>
      </w:r>
      <w:r w:rsidR="00A220AB">
        <w:t>ratteristica tipica dell’apostolato di Madeleine: «La testimonianza di uno solo, che lo voglia o no, porta la firma di quello soltanto. La testimonianza di una comunità fedele, quando lo è, porta la firma del Cristo»</w:t>
      </w:r>
      <w:r w:rsidR="00A220AB">
        <w:rPr>
          <w:sz w:val="22"/>
        </w:rPr>
        <w:t>.</w:t>
      </w:r>
      <w:r w:rsidR="00A220AB" w:rsidRPr="00A220AB">
        <w:rPr>
          <w:vertAlign w:val="superscript"/>
        </w:rPr>
        <w:footnoteReference w:id="29"/>
      </w:r>
      <w:r w:rsidR="00A220AB">
        <w:rPr>
          <w:sz w:val="22"/>
        </w:rPr>
        <w:t xml:space="preserve"> </w:t>
      </w:r>
      <w:r w:rsidR="005E0B9B">
        <w:t xml:space="preserve">Così l’11 di via </w:t>
      </w:r>
      <w:proofErr w:type="spellStart"/>
      <w:r w:rsidR="005E0B9B">
        <w:t>Raspail</w:t>
      </w:r>
      <w:proofErr w:type="spellEnd"/>
      <w:r w:rsidR="005E0B9B">
        <w:t xml:space="preserve"> diventa il primo</w:t>
      </w:r>
      <w:r w:rsidR="00A220AB">
        <w:rPr>
          <w:rStyle w:val="Rimandonotaapidipagina"/>
        </w:rPr>
        <w:footnoteReference w:id="30"/>
      </w:r>
      <w:r w:rsidR="005E0B9B">
        <w:t xml:space="preserve"> di quegli «alberghi aperti a tutti, senza r</w:t>
      </w:r>
      <w:r w:rsidR="005E0B9B">
        <w:t>e</w:t>
      </w:r>
      <w:r w:rsidR="005E0B9B">
        <w:lastRenderedPageBreak/>
        <w:t>gistri e senza prezzi, costruiti agli incroci del mondo nei quali è possibile vedere l’estraneo diventare fratello e il Verbo farsi carne ed abitare in me</w:t>
      </w:r>
      <w:r w:rsidR="005E0B9B">
        <w:t>z</w:t>
      </w:r>
      <w:r w:rsidR="005E0B9B">
        <w:t>zo ai suoi»</w:t>
      </w:r>
      <w:r w:rsidR="00630D77">
        <w:rPr>
          <w:rStyle w:val="Rimandonotaapidipagina"/>
        </w:rPr>
        <w:footnoteReference w:id="31"/>
      </w:r>
      <w:r w:rsidR="00630D77">
        <w:t xml:space="preserve">. </w:t>
      </w:r>
    </w:p>
    <w:p w14:paraId="05BC697C" w14:textId="77777777" w:rsidR="00630D77" w:rsidRDefault="00630D77" w:rsidP="005E0B9B">
      <w:pPr>
        <w:pStyle w:val="TESI-Testo"/>
      </w:pPr>
    </w:p>
    <w:p w14:paraId="013D748E" w14:textId="1BEA9BA6" w:rsidR="00A220AB" w:rsidRDefault="00A220AB" w:rsidP="0055014C">
      <w:pPr>
        <w:pStyle w:val="TESI-Testo"/>
      </w:pPr>
      <w:r>
        <w:t xml:space="preserve">Raccogliamo </w:t>
      </w:r>
      <w:r w:rsidR="00B26B4E">
        <w:t xml:space="preserve">rapidamente </w:t>
      </w:r>
      <w:r>
        <w:t>una sintesi degli eventi principali che segn</w:t>
      </w:r>
      <w:r>
        <w:t>a</w:t>
      </w:r>
      <w:r>
        <w:t>rono la vita di Madeleine fino al 13 ottobre 1964</w:t>
      </w:r>
      <w:r>
        <w:rPr>
          <w:vertAlign w:val="superscript"/>
        </w:rPr>
        <w:footnoteReference w:id="32"/>
      </w:r>
      <w:r w:rsidR="00493EDE">
        <w:t>. Negli anni ’40 partec</w:t>
      </w:r>
      <w:r w:rsidR="00493EDE">
        <w:t>i</w:t>
      </w:r>
      <w:r w:rsidR="00493EDE">
        <w:t xml:space="preserve">perà attivamente al Secondo Conflitto «non certo nei </w:t>
      </w:r>
      <w:r>
        <w:t>combattimenti della lotta armata ma in quelli che può ingaggiare un’assistente sociale in seno ad una popolazione smarrita e crudelmente sprovvista di tutti i beni esse</w:t>
      </w:r>
      <w:r>
        <w:t>n</w:t>
      </w:r>
      <w:r>
        <w:t>ziali»</w:t>
      </w:r>
      <w:r>
        <w:rPr>
          <w:vertAlign w:val="superscript"/>
        </w:rPr>
        <w:footnoteReference w:id="33"/>
      </w:r>
      <w:r>
        <w:t>. È incaricata a gestire i servizi sociali</w:t>
      </w:r>
      <w:r>
        <w:rPr>
          <w:vertAlign w:val="superscript"/>
        </w:rPr>
        <w:footnoteReference w:id="34"/>
      </w:r>
      <w:r>
        <w:t xml:space="preserve"> del Dipartimento della Se</w:t>
      </w:r>
      <w:r>
        <w:t>n</w:t>
      </w:r>
      <w:r>
        <w:t xml:space="preserve">na dal sindaco di </w:t>
      </w:r>
      <w:proofErr w:type="spellStart"/>
      <w:r>
        <w:t>Ivry</w:t>
      </w:r>
      <w:proofErr w:type="spellEnd"/>
      <w:r>
        <w:t xml:space="preserve">, Georges Marrane, destituito però </w:t>
      </w:r>
      <w:r w:rsidR="00493EDE">
        <w:t>–</w:t>
      </w:r>
      <w:r>
        <w:t xml:space="preserve"> come tutti i </w:t>
      </w:r>
      <w:r w:rsidR="00493EDE">
        <w:t>c</w:t>
      </w:r>
      <w:r w:rsidR="00493EDE">
        <w:t>o</w:t>
      </w:r>
      <w:r w:rsidR="00493EDE">
        <w:t>munisti –</w:t>
      </w:r>
      <w:r>
        <w:t xml:space="preserve"> dalle funzioni ufficiali in seguito alla firma del patto germano-sovietico. Riportiamo una sua espressione a riguardo della sempre maggior presa di potere da parte del Nazionalsocialismo: «Sono affranta dal dra</w:t>
      </w:r>
      <w:r>
        <w:t>m</w:t>
      </w:r>
      <w:r w:rsidR="0055014C">
        <w:t xml:space="preserve">ma cecoslovacco – </w:t>
      </w:r>
      <w:r>
        <w:t xml:space="preserve">scrive ad un’amica nel ’39 </w:t>
      </w:r>
      <w:r w:rsidR="0055014C">
        <w:t xml:space="preserve">– </w:t>
      </w:r>
      <w:r>
        <w:t>Hitler sta facendo una ga</w:t>
      </w:r>
      <w:r>
        <w:t>f</w:t>
      </w:r>
      <w:r>
        <w:t>fe monumentale poiché non è nemmeno fedele alla sua ideologia. Una guerra contro di lui avrebbe i tratti di una crociata, varrebbe la pena mori</w:t>
      </w:r>
      <w:r>
        <w:t>r</w:t>
      </w:r>
      <w:r>
        <w:t>ci»</w:t>
      </w:r>
      <w:r>
        <w:rPr>
          <w:vertAlign w:val="superscript"/>
        </w:rPr>
        <w:footnoteReference w:id="35"/>
      </w:r>
      <w:r>
        <w:t xml:space="preserve">. </w:t>
      </w:r>
      <w:r w:rsidR="00493EDE">
        <w:t xml:space="preserve">Nel settembre del ’40 </w:t>
      </w:r>
      <w:proofErr w:type="spellStart"/>
      <w:r w:rsidR="00493EDE">
        <w:t>mons</w:t>
      </w:r>
      <w:proofErr w:type="spellEnd"/>
      <w:r w:rsidR="00493EDE">
        <w:t xml:space="preserve">. Emmanuel </w:t>
      </w:r>
      <w:proofErr w:type="spellStart"/>
      <w:r w:rsidR="00493EDE">
        <w:t>Suhard</w:t>
      </w:r>
      <w:proofErr w:type="spellEnd"/>
      <w:r w:rsidR="00493EDE">
        <w:t xml:space="preserve">, cardinale di Parigi, affida al Carmelo di Lisieux il progetto del seminari della </w:t>
      </w:r>
      <w:proofErr w:type="spellStart"/>
      <w:r w:rsidR="00493EDE" w:rsidRPr="00493EDE">
        <w:rPr>
          <w:i/>
        </w:rPr>
        <w:t>Mission</w:t>
      </w:r>
      <w:proofErr w:type="spellEnd"/>
      <w:r w:rsidR="00493EDE" w:rsidRPr="00493EDE">
        <w:rPr>
          <w:i/>
        </w:rPr>
        <w:t xml:space="preserve"> </w:t>
      </w:r>
      <w:r w:rsidR="00493EDE">
        <w:rPr>
          <w:i/>
        </w:rPr>
        <w:t>de Fra</w:t>
      </w:r>
      <w:r w:rsidR="00493EDE">
        <w:rPr>
          <w:i/>
        </w:rPr>
        <w:t>n</w:t>
      </w:r>
      <w:r w:rsidR="00493EDE">
        <w:rPr>
          <w:i/>
        </w:rPr>
        <w:t>ce</w:t>
      </w:r>
      <w:r w:rsidR="00493EDE">
        <w:rPr>
          <w:vertAlign w:val="superscript"/>
        </w:rPr>
        <w:footnoteReference w:id="36"/>
      </w:r>
      <w:r w:rsidR="00493EDE">
        <w:rPr>
          <w:i/>
        </w:rPr>
        <w:t xml:space="preserve"> </w:t>
      </w:r>
      <w:r w:rsidR="00493EDE">
        <w:t>con l’obiettiv</w:t>
      </w:r>
      <w:r w:rsidR="00816F5E">
        <w:t>o</w:t>
      </w:r>
      <w:r w:rsidR="00493EDE">
        <w:t xml:space="preserve"> di</w:t>
      </w:r>
      <w:r>
        <w:t xml:space="preserve"> preparare preti «adatti specialmente </w:t>
      </w:r>
      <w:r w:rsidR="0055014C">
        <w:t xml:space="preserve">alla </w:t>
      </w:r>
      <w:r>
        <w:t>evangelizz</w:t>
      </w:r>
      <w:r>
        <w:t>a</w:t>
      </w:r>
      <w:r>
        <w:t xml:space="preserve">zione delle regioni scristianizzate. </w:t>
      </w:r>
      <w:r w:rsidR="00816F5E">
        <w:t xml:space="preserve">La </w:t>
      </w:r>
      <w:r>
        <w:t xml:space="preserve">condivisione di fondo degli ideali non impedirà a Madeleine di richiamare i preti della Missione alle radici </w:t>
      </w:r>
      <w:r>
        <w:lastRenderedPageBreak/>
        <w:t xml:space="preserve">del loro apostolato, in particolare a quella fedeltà alla Chiesa (comunione, popolo, fraternità, gerarchia) che emerge luminosamente </w:t>
      </w:r>
      <w:r w:rsidR="0055014C">
        <w:t>dai suoi scritti</w:t>
      </w:r>
      <w:r>
        <w:rPr>
          <w:vertAlign w:val="superscript"/>
        </w:rPr>
        <w:footnoteReference w:id="37"/>
      </w:r>
      <w:r>
        <w:t xml:space="preserve">. </w:t>
      </w:r>
      <w:r w:rsidR="00493EDE">
        <w:t>La nota del sant’Uffizio che dichiarerà incompatibile il lavoro in fabbrica con lo stato di vita sacerdotale</w:t>
      </w:r>
      <w:r w:rsidR="00493EDE">
        <w:rPr>
          <w:vertAlign w:val="superscript"/>
        </w:rPr>
        <w:footnoteReference w:id="38"/>
      </w:r>
      <w:r w:rsidR="00816F5E">
        <w:t xml:space="preserve"> non sarà accolta di buon grado da Mad</w:t>
      </w:r>
      <w:r w:rsidR="00816F5E">
        <w:t>e</w:t>
      </w:r>
      <w:r w:rsidR="00816F5E">
        <w:t>leine e s</w:t>
      </w:r>
      <w:r w:rsidR="00493EDE">
        <w:t xml:space="preserve">arà motivo </w:t>
      </w:r>
      <w:r w:rsidR="00816F5E">
        <w:t xml:space="preserve">di un suo </w:t>
      </w:r>
      <w:r w:rsidR="00493EDE">
        <w:t>«viaggio lampo a Ro</w:t>
      </w:r>
      <w:r w:rsidR="0055014C">
        <w:t>ma», episodio curioso e particolarmente eloquente della sua fiducia nella Chiesa. L</w:t>
      </w:r>
      <w:r w:rsidR="00816F5E">
        <w:t>a passione per il Corpo vivo del Cristo e il suo rapporto con la gerarchia rivelano spunti i</w:t>
      </w:r>
      <w:r w:rsidR="00816F5E">
        <w:t>n</w:t>
      </w:r>
      <w:r w:rsidR="00816F5E">
        <w:t xml:space="preserve">teressanti per approfondire la spiritualità di Madeleine Delbrêl. </w:t>
      </w:r>
      <w:r>
        <w:t>I suoi co</w:t>
      </w:r>
      <w:r>
        <w:t>n</w:t>
      </w:r>
      <w:r>
        <w:t xml:space="preserve">tributi per il Concilio Vaticano II mostrano il desidero di vedere la Chiesa </w:t>
      </w:r>
      <w:r w:rsidR="00026EF0">
        <w:t>«</w:t>
      </w:r>
      <w:r>
        <w:t>come una giovane sposa che avanza verso la perfezione della sua giov</w:t>
      </w:r>
      <w:r>
        <w:t>i</w:t>
      </w:r>
      <w:r>
        <w:t>nezza</w:t>
      </w:r>
      <w:r w:rsidR="00026EF0">
        <w:t>»</w:t>
      </w:r>
      <w:r>
        <w:rPr>
          <w:vertAlign w:val="superscript"/>
        </w:rPr>
        <w:footnoteReference w:id="39"/>
      </w:r>
      <w:r>
        <w:t xml:space="preserve"> e si concretizzano nella partecipazione alla stesura di </w:t>
      </w:r>
      <w:r w:rsidR="00026EF0">
        <w:t xml:space="preserve">due </w:t>
      </w:r>
      <w:r>
        <w:t>note preparatorie affidategli nel 1961</w:t>
      </w:r>
      <w:r w:rsidR="00026EF0">
        <w:t xml:space="preserve"> e nel 1962: </w:t>
      </w:r>
      <w:r>
        <w:t>una testimonianza sulla vita della sua comunità</w:t>
      </w:r>
      <w:r w:rsidR="00816F5E">
        <w:rPr>
          <w:rStyle w:val="Rimandonotaapidipagina"/>
        </w:rPr>
        <w:footnoteReference w:id="40"/>
      </w:r>
      <w:r w:rsidR="00816F5E">
        <w:t>,</w:t>
      </w:r>
      <w:r>
        <w:t xml:space="preserve"> un questionario sull’ateismo in ambiente popolare</w:t>
      </w:r>
      <w:r>
        <w:rPr>
          <w:vertAlign w:val="superscript"/>
        </w:rPr>
        <w:footnoteReference w:id="41"/>
      </w:r>
      <w:r>
        <w:t>.</w:t>
      </w:r>
    </w:p>
    <w:p w14:paraId="232DFF2B" w14:textId="77777777" w:rsidR="00E42387" w:rsidRDefault="00E42387" w:rsidP="00630D77">
      <w:pPr>
        <w:pStyle w:val="TESI-Testo"/>
        <w:tabs>
          <w:tab w:val="left" w:pos="7087"/>
          <w:tab w:val="left" w:pos="7795"/>
        </w:tabs>
      </w:pPr>
    </w:p>
    <w:p w14:paraId="40536E7C" w14:textId="541C9438" w:rsidR="00B26B4E" w:rsidRDefault="00B26B4E" w:rsidP="00B26B4E">
      <w:pPr>
        <w:pStyle w:val="TESI-Testo"/>
        <w:tabs>
          <w:tab w:val="left" w:pos="7087"/>
          <w:tab w:val="left" w:pos="7795"/>
        </w:tabs>
      </w:pPr>
      <w:r>
        <w:t xml:space="preserve">E proprio </w:t>
      </w:r>
      <w:r w:rsidR="00026EF0">
        <w:t xml:space="preserve">da </w:t>
      </w:r>
      <w:r>
        <w:t xml:space="preserve">quest’ultimo punto </w:t>
      </w:r>
      <w:r w:rsidR="00026EF0">
        <w:t xml:space="preserve">ricaviamo </w:t>
      </w:r>
      <w:r>
        <w:t xml:space="preserve">un’ulteriore chiave di lettura della profezia di Madeleine. «Ambiente ateo, circostanza favorevole per la nostra conversione personale» è il titolo di una lezione tenuta ad un gruppo di giovani di </w:t>
      </w:r>
      <w:proofErr w:type="spellStart"/>
      <w:r>
        <w:t>Ivry</w:t>
      </w:r>
      <w:proofErr w:type="spellEnd"/>
      <w:r>
        <w:t xml:space="preserve"> un mese prima della sua morte. Madeleine osserva che gli ambienti atei sono stati indicati da molti come pericolosi per la fede.</w:t>
      </w:r>
    </w:p>
    <w:p w14:paraId="713BC432" w14:textId="77777777" w:rsidR="00B26B4E" w:rsidRDefault="00B26B4E" w:rsidP="00B26B4E">
      <w:pPr>
        <w:pStyle w:val="TESI-Testo"/>
        <w:tabs>
          <w:tab w:val="left" w:pos="7087"/>
          <w:tab w:val="left" w:pos="7795"/>
        </w:tabs>
      </w:pPr>
    </w:p>
    <w:p w14:paraId="3F631796" w14:textId="2D3AE890" w:rsidR="00B26B4E" w:rsidRDefault="00B26B4E" w:rsidP="00180F1A">
      <w:pPr>
        <w:pStyle w:val="TESI-Citazione"/>
      </w:pPr>
      <w:r>
        <w:t>«Queste motivate messe in guardia potevano sollevare un paradosso sconvo</w:t>
      </w:r>
      <w:r>
        <w:t>l</w:t>
      </w:r>
      <w:r>
        <w:t xml:space="preserve">gente: la fede, fatta per essere annunciata, sembrerebbe difficilmente vitale là dove non è stata annunciata. Questa apparenza di una fede troppo debole per sopportare il contatto con un ateismo deve essere tolta di mezzo: la fede è fatta per vincere il mondo: là dove è vinta non si tratta di lei, ma della nostra vita di fede, di una vita di fede o amputata o alterata. </w:t>
      </w:r>
      <w:r w:rsidR="00180F1A">
        <w:t>Val la pena che il problema sia chiarito, perché pesa sull’evangelizzazione del mondo attuale. Ci occorre s</w:t>
      </w:r>
      <w:r w:rsidR="00180F1A">
        <w:t>a</w:t>
      </w:r>
      <w:r w:rsidR="00180F1A">
        <w:t>pere: se gli ateismi d’oggi costituiscono per i cristiani tentazioni davanti alle quali essi soccombono o possono appena sopravvivere o se, al contrario, qu</w:t>
      </w:r>
      <w:r w:rsidR="00180F1A">
        <w:t>e</w:t>
      </w:r>
      <w:r w:rsidR="00180F1A">
        <w:t xml:space="preserve">sti ambienti atei non costituiscono per noi luoghi ai quali Dio ci </w:t>
      </w:r>
      <w:proofErr w:type="spellStart"/>
      <w:r w:rsidR="00180F1A">
        <w:t>destìna</w:t>
      </w:r>
      <w:proofErr w:type="spellEnd"/>
      <w:r w:rsidR="00180F1A">
        <w:t>, circ</w:t>
      </w:r>
      <w:r w:rsidR="00180F1A">
        <w:t>o</w:t>
      </w:r>
      <w:r w:rsidR="00180F1A">
        <w:t>stanze favorevoli dove la fede può crescere vigorosamente in noi ed essere a</w:t>
      </w:r>
      <w:r w:rsidR="00180F1A">
        <w:t>n</w:t>
      </w:r>
      <w:r w:rsidR="00180F1A">
        <w:t>nunciata agli altri. Questa seconda ipotesi, io l’ho sperimentata come vera; a</w:t>
      </w:r>
      <w:r w:rsidR="00180F1A">
        <w:t>l</w:t>
      </w:r>
      <w:r w:rsidR="00180F1A">
        <w:lastRenderedPageBreak/>
        <w:t>tri cristiani l’hanno sperimentata con me. Tuttavia la riconosco come troppo soggettiva per servire da materiale ad una teoria o ad un sistema. Ma essa ha per me valore di certezza: valore di fatto»</w:t>
      </w:r>
      <w:r w:rsidR="00180F1A">
        <w:rPr>
          <w:rStyle w:val="Rimandonotaapidipagina"/>
        </w:rPr>
        <w:footnoteReference w:id="42"/>
      </w:r>
      <w:r w:rsidR="00180F1A">
        <w:t>.</w:t>
      </w:r>
    </w:p>
    <w:p w14:paraId="4C0405DE" w14:textId="77777777" w:rsidR="00B26B4E" w:rsidRDefault="00B26B4E" w:rsidP="00B26B4E">
      <w:pPr>
        <w:pStyle w:val="TESI-Testo"/>
        <w:tabs>
          <w:tab w:val="left" w:pos="7087"/>
          <w:tab w:val="left" w:pos="7795"/>
        </w:tabs>
      </w:pPr>
    </w:p>
    <w:p w14:paraId="74C8F059" w14:textId="300CAF0E" w:rsidR="00E8072E" w:rsidRDefault="00591DEE" w:rsidP="00591DEE">
      <w:pPr>
        <w:pStyle w:val="TESI-Testo"/>
        <w:tabs>
          <w:tab w:val="left" w:pos="7087"/>
          <w:tab w:val="left" w:pos="7795"/>
        </w:tabs>
      </w:pPr>
      <w:r>
        <w:t>Recentemente papa Francesco ci ha ricordato che «se la Chiesa è nata cattolica, vuol dire che è nata in “uscita”, che è nata missionaria»</w:t>
      </w:r>
      <w:r>
        <w:rPr>
          <w:rStyle w:val="Rimandonotaapidipagina"/>
        </w:rPr>
        <w:footnoteReference w:id="43"/>
      </w:r>
      <w:r>
        <w:t xml:space="preserve"> rinn</w:t>
      </w:r>
      <w:r>
        <w:t>o</w:t>
      </w:r>
      <w:r>
        <w:t xml:space="preserve">vando una profezia che ha attraversato – talvolta suo malgrado – la Chiesa del ‘900 come occasione di radicale conversione. </w:t>
      </w:r>
      <w:r w:rsidR="004D480C">
        <w:t>In particolare per molti preti</w:t>
      </w:r>
      <w:r w:rsidR="00CA1CE7">
        <w:rPr>
          <w:rStyle w:val="Rimandonotaapidipagina"/>
        </w:rPr>
        <w:footnoteReference w:id="44"/>
      </w:r>
      <w:r w:rsidR="00026EF0">
        <w:t xml:space="preserve">, </w:t>
      </w:r>
      <w:r w:rsidR="004D480C">
        <w:t>l’esperienza delle due guerre mondiali</w:t>
      </w:r>
      <w:r w:rsidR="00026EF0">
        <w:t xml:space="preserve"> che li</w:t>
      </w:r>
      <w:r w:rsidR="004D480C">
        <w:t xml:space="preserve"> costrinse al fronte, fu una dolorosa e violenta presa di contatto con un’umanità mai vista</w:t>
      </w:r>
      <w:r w:rsidR="00CA1CE7">
        <w:rPr>
          <w:rStyle w:val="Rimandonotaapidipagina"/>
        </w:rPr>
        <w:footnoteReference w:id="45"/>
      </w:r>
      <w:r w:rsidR="004D480C">
        <w:t xml:space="preserve"> </w:t>
      </w:r>
      <w:r w:rsidR="00026EF0">
        <w:t xml:space="preserve">e </w:t>
      </w:r>
      <w:r w:rsidR="004D480C">
        <w:t>che rovesciò radicalmente la loro prospettiva</w:t>
      </w:r>
      <w:r w:rsidR="00E8072E">
        <w:t xml:space="preserve"> aprendo loro lo sguardo sul mo</w:t>
      </w:r>
      <w:r w:rsidR="00E8072E">
        <w:t>n</w:t>
      </w:r>
      <w:r w:rsidR="00E8072E">
        <w:t>do</w:t>
      </w:r>
      <w:r w:rsidR="004D480C">
        <w:t>: «Quello che noi abbiamo visto e goduto è forse un po’ diverso dal mondo che immaginate. La guerra non è una parata. Laggiù si moriva a centinaia, a migliaia. Ed erano giovani che, con calma disperata, chiedev</w:t>
      </w:r>
      <w:r w:rsidR="004D480C">
        <w:t>a</w:t>
      </w:r>
      <w:r w:rsidR="004D480C">
        <w:t>no un motivo per chiudere gli occhi in pace</w:t>
      </w:r>
      <w:r w:rsidR="00E8072E">
        <w:t>. Ho visto il mondo, non il mondo dei nostri manuali, ma quello per cui il Signore si lasciava crocifi</w:t>
      </w:r>
      <w:r w:rsidR="00E8072E">
        <w:t>g</w:t>
      </w:r>
      <w:r w:rsidR="00E8072E">
        <w:t>gere in ogni caduto […]. Dovevate vederci dopo una settimana di Carso o di Piave: colori di terra, sporchi, pidocchiosi e gli occhi pieni di morte»</w:t>
      </w:r>
      <w:r w:rsidR="00E8072E">
        <w:rPr>
          <w:rStyle w:val="Rimandonotaapidipagina"/>
        </w:rPr>
        <w:footnoteReference w:id="46"/>
      </w:r>
      <w:r w:rsidR="00E8072E">
        <w:t>.</w:t>
      </w:r>
    </w:p>
    <w:p w14:paraId="7F3F24FB" w14:textId="77777777" w:rsidR="00E8072E" w:rsidRDefault="00E8072E" w:rsidP="00591DEE">
      <w:pPr>
        <w:pStyle w:val="TESI-Testo"/>
        <w:tabs>
          <w:tab w:val="left" w:pos="7087"/>
          <w:tab w:val="left" w:pos="7795"/>
        </w:tabs>
      </w:pPr>
    </w:p>
    <w:p w14:paraId="30939CC8" w14:textId="77777777" w:rsidR="00E8072E" w:rsidRDefault="00E8072E" w:rsidP="00591DEE">
      <w:pPr>
        <w:pStyle w:val="TESI-Testo"/>
        <w:tabs>
          <w:tab w:val="left" w:pos="7087"/>
          <w:tab w:val="left" w:pos="7795"/>
        </w:tabs>
      </w:pPr>
      <w:r>
        <w:t xml:space="preserve">Riecheggia in queste parole l’insegnamento del Concilio nell’apertura della sua grande costituzione sulla Chiesa nel mondo contemporaneo: «Le gioie e le speranze, le tristezze e le angosce degli uomini d’oggi, dei poveri soprattutto e di tutti coloro che soffrono, sono pure le gioie e le speranze, le tristezze e le angosce dei discepoli di Cristo e nulla vi è di genuinamente umano che non trovi eco nel loro cuore» (GS 1). </w:t>
      </w:r>
    </w:p>
    <w:p w14:paraId="549B7A73" w14:textId="77777777" w:rsidR="00E8072E" w:rsidRDefault="00E8072E" w:rsidP="00591DEE">
      <w:pPr>
        <w:pStyle w:val="TESI-Testo"/>
        <w:tabs>
          <w:tab w:val="left" w:pos="7087"/>
          <w:tab w:val="left" w:pos="7795"/>
        </w:tabs>
      </w:pPr>
    </w:p>
    <w:p w14:paraId="05EEEFFE" w14:textId="3A0AC749" w:rsidR="007529E0" w:rsidRDefault="00E8072E" w:rsidP="007529E0">
      <w:pPr>
        <w:pStyle w:val="TESI-Testo"/>
        <w:tabs>
          <w:tab w:val="left" w:pos="7087"/>
          <w:tab w:val="left" w:pos="7795"/>
        </w:tabs>
      </w:pPr>
      <w:r>
        <w:t>L’eredità che Madeleine ci ha lasciato consiste proprio in questo conta</w:t>
      </w:r>
      <w:r>
        <w:t>t</w:t>
      </w:r>
      <w:r>
        <w:t xml:space="preserve">to. L’incontro abbagliante che dura tutta la vita non è esperienza di un solo momento ma </w:t>
      </w:r>
      <w:r w:rsidR="007529E0">
        <w:t>esercizio costante di incontro con la vita degli uomini, con la loro carne, con la loro storia</w:t>
      </w:r>
      <w:r w:rsidR="00A34E1F">
        <w:t>, le nostre</w:t>
      </w:r>
      <w:r w:rsidR="007529E0">
        <w:t>. Abitare le terre aride per essere s</w:t>
      </w:r>
      <w:r w:rsidR="007529E0">
        <w:t>e</w:t>
      </w:r>
      <w:r w:rsidR="007529E0">
        <w:t xml:space="preserve">gno della presenza di Dio, abitare i deserti per imparare la fede. </w:t>
      </w:r>
    </w:p>
    <w:p w14:paraId="6861F559" w14:textId="77777777" w:rsidR="007529E0" w:rsidRDefault="007529E0" w:rsidP="007529E0">
      <w:pPr>
        <w:pStyle w:val="TESI-Testo"/>
        <w:tabs>
          <w:tab w:val="left" w:pos="7087"/>
          <w:tab w:val="left" w:pos="7795"/>
        </w:tabs>
      </w:pPr>
    </w:p>
    <w:p w14:paraId="25C7F1E2" w14:textId="2DA462E9" w:rsidR="00A34E1F" w:rsidRDefault="00A34E1F" w:rsidP="007529E0">
      <w:pPr>
        <w:pStyle w:val="TESI-Testo"/>
        <w:tabs>
          <w:tab w:val="left" w:pos="7087"/>
          <w:tab w:val="left" w:pos="7795"/>
        </w:tabs>
      </w:pPr>
      <w:r>
        <w:t>Ancorati a Dio e ancorati agli uomini, appassionati di Dio e appassionati dell’umanità: non soltanto una provocazione che spinge alla verifica di ta</w:t>
      </w:r>
      <w:r>
        <w:t>n</w:t>
      </w:r>
      <w:r>
        <w:t>ti nostri itinerari di annuncio della fede, di accompagnamento e di form</w:t>
      </w:r>
      <w:r>
        <w:t>a</w:t>
      </w:r>
      <w:r>
        <w:t>zione al presbiterato e alla vita consacrata, ma una prospettiva vera di f</w:t>
      </w:r>
      <w:r>
        <w:t>e</w:t>
      </w:r>
      <w:r>
        <w:t>condità.</w:t>
      </w:r>
    </w:p>
    <w:p w14:paraId="2A0A0265" w14:textId="02973B5B" w:rsidR="007529E0" w:rsidRDefault="00A34E1F" w:rsidP="007529E0">
      <w:pPr>
        <w:pStyle w:val="TESI-Testo"/>
        <w:tabs>
          <w:tab w:val="left" w:pos="7087"/>
          <w:tab w:val="left" w:pos="7795"/>
        </w:tabs>
      </w:pPr>
      <w:r>
        <w:t xml:space="preserve"> </w:t>
      </w:r>
    </w:p>
    <w:p w14:paraId="44900F86" w14:textId="4B2A9DD1" w:rsidR="002E4752" w:rsidRDefault="002E4752" w:rsidP="002E4752">
      <w:pPr>
        <w:pStyle w:val="TESI-Testo"/>
        <w:tabs>
          <w:tab w:val="left" w:pos="7087"/>
          <w:tab w:val="left" w:pos="7795"/>
        </w:tabs>
        <w:jc w:val="right"/>
      </w:pPr>
      <w:r>
        <w:t>don Michele Gianola</w:t>
      </w:r>
    </w:p>
    <w:p w14:paraId="3CF52E06" w14:textId="24F36084" w:rsidR="002E4752" w:rsidRPr="002E4752" w:rsidRDefault="002E4752" w:rsidP="002E4752">
      <w:pPr>
        <w:pStyle w:val="TESI-Testo"/>
        <w:tabs>
          <w:tab w:val="left" w:pos="7087"/>
          <w:tab w:val="left" w:pos="7795"/>
        </w:tabs>
        <w:jc w:val="right"/>
        <w:rPr>
          <w:sz w:val="20"/>
        </w:rPr>
      </w:pPr>
      <w:r w:rsidRPr="002E4752">
        <w:rPr>
          <w:sz w:val="20"/>
        </w:rPr>
        <w:t>michele.gianola@diocesidicomo.it</w:t>
      </w:r>
    </w:p>
    <w:p w14:paraId="7FD3B2B5" w14:textId="7E3A5A63" w:rsidR="007F6C96" w:rsidRDefault="007F6C96" w:rsidP="007529E0">
      <w:pPr>
        <w:pStyle w:val="TESI-Testo"/>
        <w:tabs>
          <w:tab w:val="left" w:pos="7087"/>
          <w:tab w:val="left" w:pos="7795"/>
        </w:tabs>
      </w:pPr>
    </w:p>
    <w:sectPr w:rsidR="007F6C96" w:rsidSect="00814042">
      <w:headerReference w:type="even" r:id="rId8"/>
      <w:headerReference w:type="default" r:id="rId9"/>
      <w:headerReference w:type="first" r:id="rId10"/>
      <w:pgSz w:w="11900" w:h="16840"/>
      <w:pgMar w:top="2268" w:right="1701" w:bottom="1701" w:left="1701" w:header="1701"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1BA5" w14:textId="77777777" w:rsidR="00EF4FAC" w:rsidRDefault="00EF4FAC">
      <w:r>
        <w:separator/>
      </w:r>
    </w:p>
  </w:endnote>
  <w:endnote w:type="continuationSeparator" w:id="0">
    <w:p w14:paraId="1E8FF54A" w14:textId="77777777" w:rsidR="00EF4FAC" w:rsidRDefault="00EF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170E3" w14:textId="77777777" w:rsidR="00EF4FAC" w:rsidRDefault="00EF4FAC">
      <w:r>
        <w:separator/>
      </w:r>
    </w:p>
  </w:footnote>
  <w:footnote w:type="continuationSeparator" w:id="0">
    <w:p w14:paraId="57FCD293" w14:textId="77777777" w:rsidR="00EF4FAC" w:rsidRDefault="00EF4FAC">
      <w:r>
        <w:continuationSeparator/>
      </w:r>
    </w:p>
  </w:footnote>
  <w:footnote w:id="1">
    <w:p w14:paraId="51261083" w14:textId="6653A183" w:rsidR="00EF4FAC" w:rsidRDefault="00EF4FAC" w:rsidP="007D1067">
      <w:pPr>
        <w:pStyle w:val="TESI-Nota"/>
      </w:pPr>
      <w:r>
        <w:rPr>
          <w:rStyle w:val="Rimandonotaapidipagina"/>
        </w:rPr>
        <w:footnoteRef/>
      </w:r>
      <w:r>
        <w:t xml:space="preserve"> </w:t>
      </w:r>
      <w:r w:rsidRPr="00076A6A">
        <w:t xml:space="preserve">C. </w:t>
      </w:r>
      <w:r w:rsidRPr="00B02FD9">
        <w:rPr>
          <w:smallCaps/>
        </w:rPr>
        <w:t>de</w:t>
      </w:r>
      <w:r w:rsidRPr="00076A6A">
        <w:t xml:space="preserve"> </w:t>
      </w:r>
      <w:proofErr w:type="spellStart"/>
      <w:r w:rsidRPr="00076A6A">
        <w:rPr>
          <w:smallCaps/>
        </w:rPr>
        <w:t>Boismarmin</w:t>
      </w:r>
      <w:proofErr w:type="spellEnd"/>
      <w:r w:rsidRPr="00076A6A">
        <w:t xml:space="preserve">, </w:t>
      </w:r>
      <w:r w:rsidRPr="00076A6A">
        <w:rPr>
          <w:i/>
        </w:rPr>
        <w:t xml:space="preserve">Madeleine </w:t>
      </w:r>
      <w:proofErr w:type="spellStart"/>
      <w:r w:rsidRPr="00076A6A">
        <w:rPr>
          <w:i/>
        </w:rPr>
        <w:t>Delbrêl</w:t>
      </w:r>
      <w:proofErr w:type="spellEnd"/>
      <w:r w:rsidRPr="00076A6A">
        <w:rPr>
          <w:i/>
        </w:rPr>
        <w:t xml:space="preserve"> (1904-1964). Strade di città, sentieri di Dio</w:t>
      </w:r>
      <w:r w:rsidRPr="00076A6A">
        <w:t>, Roma 1988, 1998</w:t>
      </w:r>
      <w:r w:rsidRPr="00076A6A">
        <w:rPr>
          <w:vertAlign w:val="superscript"/>
        </w:rPr>
        <w:t>2</w:t>
      </w:r>
      <w:r w:rsidRPr="00076A6A">
        <w:t xml:space="preserve">; </w:t>
      </w:r>
      <w:proofErr w:type="spellStart"/>
      <w:r w:rsidRPr="00076A6A">
        <w:t>orig</w:t>
      </w:r>
      <w:proofErr w:type="spellEnd"/>
      <w:r w:rsidRPr="00076A6A">
        <w:t xml:space="preserve">. francese, Madeleine Delbrêl, Paris 1985. Christine è una delle compagne di vita di Madeleine e la sua è la prima biografia scritta su di lei. In seguito ne sono state scritte altre due: </w:t>
      </w:r>
      <w:r w:rsidRPr="00076A6A">
        <w:rPr>
          <w:smallCaps/>
        </w:rPr>
        <w:t>Mann</w:t>
      </w:r>
      <w:r w:rsidRPr="00076A6A">
        <w:t xml:space="preserve">, C.F., </w:t>
      </w:r>
      <w:r w:rsidRPr="00076A6A">
        <w:rPr>
          <w:i/>
          <w:iCs/>
        </w:rPr>
        <w:t>Madeleine Delbrêl. Una vita senza frontiere</w:t>
      </w:r>
      <w:r w:rsidRPr="00076A6A">
        <w:t xml:space="preserve">, Milano 2004; </w:t>
      </w:r>
      <w:proofErr w:type="spellStart"/>
      <w:r w:rsidRPr="00076A6A">
        <w:t>orig</w:t>
      </w:r>
      <w:proofErr w:type="spellEnd"/>
      <w:r w:rsidRPr="00076A6A">
        <w:t xml:space="preserve">. inglese, </w:t>
      </w:r>
      <w:r w:rsidRPr="00076A6A">
        <w:rPr>
          <w:i/>
          <w:iCs/>
        </w:rPr>
        <w:t xml:space="preserve">A Life Beyond </w:t>
      </w:r>
      <w:proofErr w:type="spellStart"/>
      <w:r w:rsidRPr="00076A6A">
        <w:rPr>
          <w:i/>
          <w:iCs/>
        </w:rPr>
        <w:t>Boundaries</w:t>
      </w:r>
      <w:proofErr w:type="spellEnd"/>
      <w:r w:rsidRPr="00076A6A">
        <w:t>, San Francisco 1996 e la rece</w:t>
      </w:r>
      <w:r w:rsidRPr="00076A6A">
        <w:t>n</w:t>
      </w:r>
      <w:r w:rsidRPr="00076A6A">
        <w:t xml:space="preserve">tissima e </w:t>
      </w:r>
      <w:r>
        <w:t xml:space="preserve">molto </w:t>
      </w:r>
      <w:r w:rsidRPr="00076A6A">
        <w:t xml:space="preserve">preziosa </w:t>
      </w:r>
      <w:r w:rsidRPr="00076A6A">
        <w:rPr>
          <w:smallCaps/>
        </w:rPr>
        <w:t>François</w:t>
      </w:r>
      <w:r w:rsidRPr="00076A6A">
        <w:t xml:space="preserve">, G. – </w:t>
      </w:r>
      <w:proofErr w:type="spellStart"/>
      <w:r w:rsidRPr="00076A6A">
        <w:rPr>
          <w:smallCaps/>
        </w:rPr>
        <w:t>Pitaud</w:t>
      </w:r>
      <w:proofErr w:type="spellEnd"/>
      <w:r w:rsidRPr="00076A6A">
        <w:t xml:space="preserve">, B., </w:t>
      </w:r>
      <w:r w:rsidRPr="00076A6A">
        <w:rPr>
          <w:i/>
          <w:iCs/>
        </w:rPr>
        <w:t>Madeleine Delbrêl. Biografia di una mistica tra poesia e impegno sociale</w:t>
      </w:r>
      <w:r w:rsidRPr="00076A6A">
        <w:t xml:space="preserve">, Bologna 2014; </w:t>
      </w:r>
      <w:proofErr w:type="spellStart"/>
      <w:r w:rsidRPr="00076A6A">
        <w:t>orig</w:t>
      </w:r>
      <w:proofErr w:type="spellEnd"/>
      <w:r w:rsidRPr="00076A6A">
        <w:t xml:space="preserve">. francese, </w:t>
      </w:r>
      <w:r w:rsidRPr="00076A6A">
        <w:rPr>
          <w:i/>
          <w:iCs/>
        </w:rPr>
        <w:t xml:space="preserve">Madeleine Delbrêl. </w:t>
      </w:r>
      <w:proofErr w:type="spellStart"/>
      <w:r w:rsidRPr="00076A6A">
        <w:rPr>
          <w:i/>
          <w:iCs/>
        </w:rPr>
        <w:t>Poète</w:t>
      </w:r>
      <w:proofErr w:type="spellEnd"/>
      <w:r w:rsidRPr="00076A6A">
        <w:rPr>
          <w:i/>
          <w:iCs/>
        </w:rPr>
        <w:t xml:space="preserve">, </w:t>
      </w:r>
      <w:proofErr w:type="spellStart"/>
      <w:r w:rsidRPr="00076A6A">
        <w:rPr>
          <w:i/>
          <w:iCs/>
        </w:rPr>
        <w:t>assistante</w:t>
      </w:r>
      <w:proofErr w:type="spellEnd"/>
      <w:r w:rsidRPr="00076A6A">
        <w:rPr>
          <w:i/>
          <w:iCs/>
        </w:rPr>
        <w:t xml:space="preserve"> sociale et </w:t>
      </w:r>
      <w:proofErr w:type="spellStart"/>
      <w:r w:rsidRPr="00076A6A">
        <w:rPr>
          <w:i/>
          <w:iCs/>
        </w:rPr>
        <w:t>mystique</w:t>
      </w:r>
      <w:proofErr w:type="spellEnd"/>
      <w:r w:rsidRPr="00076A6A">
        <w:t>, Paris 2014.</w:t>
      </w:r>
    </w:p>
  </w:footnote>
  <w:footnote w:id="2">
    <w:p w14:paraId="3C544117" w14:textId="7F10EA57" w:rsidR="00EF4FAC" w:rsidRDefault="00EF4FAC" w:rsidP="00076A6A">
      <w:pPr>
        <w:pStyle w:val="TESI-Nota"/>
        <w:rPr>
          <w:rFonts w:eastAsia="Times New Roman"/>
          <w:color w:val="auto"/>
          <w:sz w:val="20"/>
        </w:rPr>
      </w:pPr>
      <w:r>
        <w:rPr>
          <w:rStyle w:val="Rimandonotaapidipagina"/>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14.</w:t>
      </w:r>
    </w:p>
  </w:footnote>
  <w:footnote w:id="3">
    <w:p w14:paraId="6AD0E754" w14:textId="5BB5BE55" w:rsidR="00EF4FAC" w:rsidRDefault="00EF4FAC" w:rsidP="007F0302">
      <w:pPr>
        <w:pStyle w:val="TESI-Nota"/>
      </w:pPr>
      <w:r>
        <w:rPr>
          <w:rStyle w:val="Rimandonotaapidipagina"/>
        </w:rPr>
        <w:footnoteRef/>
      </w:r>
      <w:r>
        <w:t xml:space="preserve"> Per quanto riguarda la relazione tra Jules e </w:t>
      </w:r>
      <w:proofErr w:type="spellStart"/>
      <w:r>
        <w:t>Lucile</w:t>
      </w:r>
      <w:proofErr w:type="spellEnd"/>
      <w:r>
        <w:t xml:space="preserve"> e il loro rapporto con Madeleine r</w:t>
      </w:r>
      <w:r>
        <w:t>i</w:t>
      </w:r>
      <w:r>
        <w:t xml:space="preserve">mandiamo al contributo (in lingua francese) di: </w:t>
      </w:r>
      <w:r w:rsidRPr="00C93732">
        <w:rPr>
          <w:smallCaps/>
          <w:szCs w:val="26"/>
        </w:rPr>
        <w:t>François</w:t>
      </w:r>
      <w:r w:rsidRPr="00C93732">
        <w:rPr>
          <w:szCs w:val="26"/>
        </w:rPr>
        <w:t xml:space="preserve">, G., «Jules et </w:t>
      </w:r>
      <w:proofErr w:type="spellStart"/>
      <w:r w:rsidRPr="00C93732">
        <w:rPr>
          <w:szCs w:val="26"/>
        </w:rPr>
        <w:t>Lucile</w:t>
      </w:r>
      <w:proofErr w:type="spellEnd"/>
      <w:r w:rsidRPr="00C93732">
        <w:rPr>
          <w:szCs w:val="26"/>
        </w:rPr>
        <w:t xml:space="preserve"> </w:t>
      </w:r>
      <w:proofErr w:type="spellStart"/>
      <w:r w:rsidRPr="00C93732">
        <w:rPr>
          <w:szCs w:val="26"/>
        </w:rPr>
        <w:t>Delbrêl</w:t>
      </w:r>
      <w:proofErr w:type="spellEnd"/>
      <w:r w:rsidRPr="00C93732">
        <w:rPr>
          <w:szCs w:val="26"/>
        </w:rPr>
        <w:t xml:space="preserve">, Madeleine et </w:t>
      </w:r>
      <w:proofErr w:type="spellStart"/>
      <w:r w:rsidRPr="00C93732">
        <w:rPr>
          <w:szCs w:val="26"/>
        </w:rPr>
        <w:t>ses</w:t>
      </w:r>
      <w:proofErr w:type="spellEnd"/>
      <w:r w:rsidRPr="00C93732">
        <w:rPr>
          <w:szCs w:val="26"/>
        </w:rPr>
        <w:t xml:space="preserve"> </w:t>
      </w:r>
      <w:proofErr w:type="spellStart"/>
      <w:r w:rsidRPr="00C93732">
        <w:rPr>
          <w:szCs w:val="26"/>
        </w:rPr>
        <w:t>parents</w:t>
      </w:r>
      <w:proofErr w:type="spellEnd"/>
      <w:r w:rsidRPr="00C93732">
        <w:rPr>
          <w:szCs w:val="26"/>
        </w:rPr>
        <w:t xml:space="preserve">», in </w:t>
      </w:r>
      <w:r w:rsidRPr="00C93732">
        <w:rPr>
          <w:i/>
          <w:iCs/>
          <w:szCs w:val="26"/>
        </w:rPr>
        <w:t xml:space="preserve">Madeleine Delbrêl. </w:t>
      </w:r>
      <w:proofErr w:type="spellStart"/>
      <w:r w:rsidRPr="00C93732">
        <w:rPr>
          <w:i/>
          <w:iCs/>
          <w:szCs w:val="26"/>
        </w:rPr>
        <w:t>Connue</w:t>
      </w:r>
      <w:proofErr w:type="spellEnd"/>
      <w:r w:rsidRPr="00C93732">
        <w:rPr>
          <w:i/>
          <w:iCs/>
          <w:szCs w:val="26"/>
        </w:rPr>
        <w:t xml:space="preserve"> et </w:t>
      </w:r>
      <w:proofErr w:type="spellStart"/>
      <w:r w:rsidRPr="00C93732">
        <w:rPr>
          <w:i/>
          <w:iCs/>
          <w:szCs w:val="26"/>
        </w:rPr>
        <w:t>inconnue</w:t>
      </w:r>
      <w:proofErr w:type="spellEnd"/>
      <w:r w:rsidRPr="00C93732">
        <w:rPr>
          <w:szCs w:val="26"/>
        </w:rPr>
        <w:t xml:space="preserve">, </w:t>
      </w:r>
      <w:proofErr w:type="spellStart"/>
      <w:r w:rsidRPr="00C93732">
        <w:rPr>
          <w:szCs w:val="26"/>
        </w:rPr>
        <w:t>Montrouge</w:t>
      </w:r>
      <w:proofErr w:type="spellEnd"/>
      <w:r w:rsidRPr="00C93732">
        <w:rPr>
          <w:szCs w:val="26"/>
        </w:rPr>
        <w:t xml:space="preserve"> 2004, 129-167</w:t>
      </w:r>
      <w:r>
        <w:rPr>
          <w:szCs w:val="26"/>
        </w:rPr>
        <w:t xml:space="preserve"> ed anche (in italiano)</w:t>
      </w:r>
      <w:r w:rsidRPr="00C93732">
        <w:t xml:space="preserve">: </w:t>
      </w:r>
      <w:r w:rsidRPr="00C93732">
        <w:rPr>
          <w:smallCaps/>
        </w:rPr>
        <w:t>François</w:t>
      </w:r>
      <w:r w:rsidRPr="00C93732">
        <w:t xml:space="preserve">, G. – </w:t>
      </w:r>
      <w:proofErr w:type="spellStart"/>
      <w:r w:rsidRPr="00C93732">
        <w:rPr>
          <w:smallCaps/>
        </w:rPr>
        <w:t>Pitaud</w:t>
      </w:r>
      <w:proofErr w:type="spellEnd"/>
      <w:r w:rsidRPr="00C93732">
        <w:t xml:space="preserve">, B., </w:t>
      </w:r>
      <w:r w:rsidRPr="00C93732">
        <w:rPr>
          <w:i/>
          <w:iCs/>
        </w:rPr>
        <w:t xml:space="preserve">Madeleine Delbrêl, </w:t>
      </w:r>
      <w:r w:rsidRPr="00C93732">
        <w:rPr>
          <w:iCs/>
        </w:rPr>
        <w:t>27-39.</w:t>
      </w:r>
    </w:p>
  </w:footnote>
  <w:footnote w:id="4">
    <w:p w14:paraId="6B4768C4" w14:textId="29DB2089" w:rsidR="00EF4FAC" w:rsidRDefault="00EF4FAC" w:rsidP="002C1131">
      <w:pPr>
        <w:pStyle w:val="TESI-Nota"/>
        <w:rPr>
          <w:rFonts w:eastAsia="Times New Roman"/>
          <w:color w:val="auto"/>
          <w:sz w:val="20"/>
        </w:rPr>
      </w:pPr>
      <w:r>
        <w:rPr>
          <w:rStyle w:val="Rimandonotaapidipagina"/>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15.</w:t>
      </w:r>
    </w:p>
  </w:footnote>
  <w:footnote w:id="5">
    <w:p w14:paraId="2D8B0CBB" w14:textId="77B51373" w:rsidR="00EF4FAC" w:rsidRPr="00323273" w:rsidRDefault="00EF4FAC">
      <w:pPr>
        <w:pStyle w:val="Testonotaapidipagina"/>
      </w:pPr>
      <w:r>
        <w:rPr>
          <w:rStyle w:val="Rimandonotaapidipagina"/>
        </w:rPr>
        <w:footnoteRef/>
      </w:r>
      <w:r>
        <w:t xml:space="preserve"> Cfr. G. </w:t>
      </w:r>
      <w:r w:rsidRPr="00076A6A">
        <w:rPr>
          <w:smallCaps/>
        </w:rPr>
        <w:t>Françoi</w:t>
      </w:r>
      <w:r>
        <w:rPr>
          <w:smallCaps/>
        </w:rPr>
        <w:t>s</w:t>
      </w:r>
      <w:r w:rsidRPr="00076A6A">
        <w:t xml:space="preserve"> – </w:t>
      </w:r>
      <w:r>
        <w:t xml:space="preserve">B. </w:t>
      </w:r>
      <w:proofErr w:type="spellStart"/>
      <w:r w:rsidRPr="00076A6A">
        <w:rPr>
          <w:smallCaps/>
        </w:rPr>
        <w:t>Pitaud</w:t>
      </w:r>
      <w:proofErr w:type="spellEnd"/>
      <w:r w:rsidRPr="00076A6A">
        <w:t xml:space="preserve">, </w:t>
      </w:r>
      <w:r w:rsidRPr="00076A6A">
        <w:rPr>
          <w:i/>
          <w:iCs/>
        </w:rPr>
        <w:t xml:space="preserve">Madeleine </w:t>
      </w:r>
      <w:proofErr w:type="spellStart"/>
      <w:r w:rsidRPr="00076A6A">
        <w:rPr>
          <w:i/>
          <w:iCs/>
        </w:rPr>
        <w:t>Delbrêl</w:t>
      </w:r>
      <w:proofErr w:type="spellEnd"/>
      <w:r>
        <w:rPr>
          <w:iCs/>
        </w:rPr>
        <w:t>, 35-39.</w:t>
      </w:r>
    </w:p>
  </w:footnote>
  <w:footnote w:id="6">
    <w:p w14:paraId="097F3899" w14:textId="77777777" w:rsidR="00EF4FAC" w:rsidRDefault="00EF4FAC" w:rsidP="0089439F">
      <w:pPr>
        <w:pStyle w:val="Testonotaapidipagina"/>
      </w:pPr>
      <w:r>
        <w:rPr>
          <w:rStyle w:val="Rimandonotaapidipagina"/>
        </w:rPr>
        <w:footnoteRef/>
      </w:r>
      <w:r>
        <w:t xml:space="preserve"> Cfr. G. </w:t>
      </w:r>
      <w:r w:rsidRPr="00076A6A">
        <w:rPr>
          <w:smallCaps/>
        </w:rPr>
        <w:t>Françoi</w:t>
      </w:r>
      <w:r>
        <w:rPr>
          <w:smallCaps/>
        </w:rPr>
        <w:t>s</w:t>
      </w:r>
      <w:r w:rsidRPr="00076A6A">
        <w:t xml:space="preserve"> – </w:t>
      </w:r>
      <w:r>
        <w:t xml:space="preserve">B. </w:t>
      </w:r>
      <w:proofErr w:type="spellStart"/>
      <w:r w:rsidRPr="00076A6A">
        <w:rPr>
          <w:smallCaps/>
        </w:rPr>
        <w:t>Pitaud</w:t>
      </w:r>
      <w:proofErr w:type="spellEnd"/>
      <w:r w:rsidRPr="00076A6A">
        <w:t xml:space="preserve">, </w:t>
      </w:r>
      <w:r w:rsidRPr="00076A6A">
        <w:rPr>
          <w:i/>
          <w:iCs/>
        </w:rPr>
        <w:t xml:space="preserve">Madeleine </w:t>
      </w:r>
      <w:proofErr w:type="spellStart"/>
      <w:r w:rsidRPr="00076A6A">
        <w:rPr>
          <w:i/>
          <w:iCs/>
        </w:rPr>
        <w:t>Delbrêl</w:t>
      </w:r>
      <w:proofErr w:type="spellEnd"/>
      <w:r>
        <w:rPr>
          <w:iCs/>
        </w:rPr>
        <w:t>, 41-45.</w:t>
      </w:r>
    </w:p>
  </w:footnote>
  <w:footnote w:id="7">
    <w:p w14:paraId="68DDE453" w14:textId="6A1AE019" w:rsidR="00EF4FAC" w:rsidRDefault="00EF4FAC" w:rsidP="002C1131">
      <w:pPr>
        <w:pStyle w:val="TESI-Nota"/>
        <w:rPr>
          <w:rFonts w:eastAsia="Times New Roman"/>
          <w:color w:val="auto"/>
          <w:sz w:val="20"/>
        </w:rPr>
      </w:pPr>
      <w:r>
        <w:rPr>
          <w:rStyle w:val="Rimandonotaapidipagina"/>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17.</w:t>
      </w:r>
    </w:p>
  </w:footnote>
  <w:footnote w:id="8">
    <w:p w14:paraId="712E977F" w14:textId="0CB58806" w:rsidR="00EF4FAC" w:rsidRPr="00151626" w:rsidRDefault="00EF4FAC" w:rsidP="00731BA4">
      <w:pPr>
        <w:pStyle w:val="TESI-Nota"/>
        <w:rPr>
          <w:rFonts w:eastAsia="Times New Roman"/>
          <w:color w:val="auto"/>
          <w:sz w:val="20"/>
        </w:rPr>
      </w:pPr>
      <w:r>
        <w:rPr>
          <w:rStyle w:val="Rimandonotaapidipagina"/>
        </w:rPr>
        <w:footnoteRef/>
      </w:r>
      <w:r>
        <w:t xml:space="preserve"> M. </w:t>
      </w:r>
      <w:r w:rsidR="00E11E38">
        <w:rPr>
          <w:smallCaps/>
          <w:szCs w:val="26"/>
        </w:rPr>
        <w:t>De</w:t>
      </w:r>
      <w:r w:rsidRPr="00EF4FAC">
        <w:rPr>
          <w:smallCaps/>
          <w:szCs w:val="26"/>
        </w:rPr>
        <w:t>lbr</w:t>
      </w:r>
      <w:r w:rsidR="00E11E38">
        <w:rPr>
          <w:smallCaps/>
          <w:szCs w:val="26"/>
        </w:rPr>
        <w:t>ê</w:t>
      </w:r>
      <w:r w:rsidRPr="00EF4FAC">
        <w:rPr>
          <w:smallCaps/>
          <w:szCs w:val="26"/>
        </w:rPr>
        <w:t>l</w:t>
      </w:r>
      <w:r w:rsidRPr="00EF4FAC">
        <w:rPr>
          <w:szCs w:val="26"/>
        </w:rPr>
        <w:t xml:space="preserve">, </w:t>
      </w:r>
      <w:r w:rsidRPr="00EF4FAC">
        <w:rPr>
          <w:i/>
          <w:iCs/>
          <w:szCs w:val="26"/>
        </w:rPr>
        <w:t>Noi delle strade</w:t>
      </w:r>
      <w:r w:rsidRPr="00EF4FAC">
        <w:rPr>
          <w:szCs w:val="26"/>
        </w:rPr>
        <w:t xml:space="preserve">, Milano 1969; </w:t>
      </w:r>
      <w:proofErr w:type="spellStart"/>
      <w:r w:rsidRPr="00EF4FAC">
        <w:rPr>
          <w:szCs w:val="26"/>
        </w:rPr>
        <w:t>orig</w:t>
      </w:r>
      <w:proofErr w:type="spellEnd"/>
      <w:r w:rsidRPr="00EF4FAC">
        <w:rPr>
          <w:szCs w:val="26"/>
        </w:rPr>
        <w:t xml:space="preserve">. francese, </w:t>
      </w:r>
      <w:proofErr w:type="spellStart"/>
      <w:r w:rsidRPr="00EF4FAC">
        <w:rPr>
          <w:i/>
          <w:iCs/>
          <w:szCs w:val="26"/>
        </w:rPr>
        <w:t>Nous</w:t>
      </w:r>
      <w:proofErr w:type="spellEnd"/>
      <w:r w:rsidRPr="00EF4FAC">
        <w:rPr>
          <w:i/>
          <w:iCs/>
          <w:szCs w:val="26"/>
        </w:rPr>
        <w:t xml:space="preserve"> </w:t>
      </w:r>
      <w:proofErr w:type="spellStart"/>
      <w:r w:rsidRPr="00EF4FAC">
        <w:rPr>
          <w:i/>
          <w:iCs/>
          <w:szCs w:val="26"/>
        </w:rPr>
        <w:t>autres</w:t>
      </w:r>
      <w:proofErr w:type="spellEnd"/>
      <w:r w:rsidRPr="00EF4FAC">
        <w:rPr>
          <w:i/>
          <w:iCs/>
          <w:szCs w:val="26"/>
        </w:rPr>
        <w:t xml:space="preserve"> gens </w:t>
      </w:r>
      <w:proofErr w:type="spellStart"/>
      <w:r w:rsidRPr="00EF4FAC">
        <w:rPr>
          <w:i/>
          <w:iCs/>
          <w:szCs w:val="26"/>
        </w:rPr>
        <w:t>des</w:t>
      </w:r>
      <w:proofErr w:type="spellEnd"/>
      <w:r w:rsidRPr="00EF4FAC">
        <w:rPr>
          <w:i/>
          <w:iCs/>
          <w:szCs w:val="26"/>
        </w:rPr>
        <w:t xml:space="preserve"> </w:t>
      </w:r>
      <w:proofErr w:type="spellStart"/>
      <w:r w:rsidRPr="00EF4FAC">
        <w:rPr>
          <w:i/>
          <w:iCs/>
          <w:szCs w:val="26"/>
        </w:rPr>
        <w:t>rues</w:t>
      </w:r>
      <w:proofErr w:type="spellEnd"/>
      <w:r w:rsidRPr="00EF4FAC">
        <w:rPr>
          <w:szCs w:val="26"/>
        </w:rPr>
        <w:t>, Paris 1966, 57-59.</w:t>
      </w:r>
    </w:p>
  </w:footnote>
  <w:footnote w:id="9">
    <w:p w14:paraId="526837E5" w14:textId="51A676F5" w:rsidR="00EF4FAC" w:rsidRDefault="00EF4FAC">
      <w:pPr>
        <w:pStyle w:val="Testonotaapidipagina"/>
      </w:pPr>
      <w:r>
        <w:rPr>
          <w:rStyle w:val="Rimandonotaapidipagina"/>
        </w:rPr>
        <w:footnoteRef/>
      </w:r>
      <w:r>
        <w:t xml:space="preserve"> </w:t>
      </w:r>
      <w:r w:rsidRPr="005340E5">
        <w:t xml:space="preserve">M. </w:t>
      </w:r>
      <w:r w:rsidRPr="00D038C4">
        <w:rPr>
          <w:smallCaps/>
        </w:rPr>
        <w:t>Delbrêl</w:t>
      </w:r>
      <w:r>
        <w:t xml:space="preserve">, </w:t>
      </w:r>
      <w:r w:rsidRPr="00761FA3">
        <w:rPr>
          <w:i/>
        </w:rPr>
        <w:t>Noi delle strade</w:t>
      </w:r>
      <w:r>
        <w:t>, 311.</w:t>
      </w:r>
    </w:p>
  </w:footnote>
  <w:footnote w:id="10">
    <w:p w14:paraId="5F021463" w14:textId="43BAF653" w:rsidR="00EF4FAC" w:rsidRDefault="00EF4FAC" w:rsidP="00C40515">
      <w:pPr>
        <w:pStyle w:val="Testonotaapidipagina"/>
      </w:pPr>
      <w:r>
        <w:rPr>
          <w:rStyle w:val="Rimandonotaapidipagina"/>
        </w:rPr>
        <w:footnoteRef/>
      </w:r>
      <w:r>
        <w:t xml:space="preserve"> Cfr. A. </w:t>
      </w:r>
      <w:proofErr w:type="spellStart"/>
      <w:r w:rsidRPr="00CE39C3">
        <w:rPr>
          <w:rFonts w:cs="Times New Roman"/>
          <w:smallCaps/>
          <w:color w:val="000000"/>
          <w:szCs w:val="26"/>
        </w:rPr>
        <w:t>Frossard</w:t>
      </w:r>
      <w:proofErr w:type="spellEnd"/>
      <w:r w:rsidRPr="00CE39C3">
        <w:rPr>
          <w:rFonts w:cs="Times New Roman"/>
          <w:color w:val="000000"/>
          <w:szCs w:val="26"/>
        </w:rPr>
        <w:t xml:space="preserve">, </w:t>
      </w:r>
      <w:r w:rsidRPr="00CE39C3">
        <w:rPr>
          <w:rFonts w:cs="Times New Roman"/>
          <w:i/>
          <w:iCs/>
          <w:color w:val="000000"/>
          <w:szCs w:val="26"/>
        </w:rPr>
        <w:t>Dio esiste, io l’ho incontrato</w:t>
      </w:r>
      <w:r w:rsidRPr="00CE39C3">
        <w:rPr>
          <w:rFonts w:cs="Times New Roman"/>
          <w:color w:val="000000"/>
          <w:szCs w:val="26"/>
        </w:rPr>
        <w:t xml:space="preserve">, Torino 1969; </w:t>
      </w:r>
      <w:proofErr w:type="spellStart"/>
      <w:r w:rsidRPr="00CE39C3">
        <w:rPr>
          <w:rFonts w:cs="Times New Roman"/>
          <w:color w:val="000000"/>
          <w:szCs w:val="26"/>
        </w:rPr>
        <w:t>orig</w:t>
      </w:r>
      <w:proofErr w:type="spellEnd"/>
      <w:r w:rsidRPr="00CE39C3">
        <w:rPr>
          <w:rFonts w:cs="Times New Roman"/>
          <w:color w:val="000000"/>
          <w:szCs w:val="26"/>
        </w:rPr>
        <w:t xml:space="preserve">. francese, </w:t>
      </w:r>
      <w:proofErr w:type="spellStart"/>
      <w:r w:rsidRPr="00CE39C3">
        <w:rPr>
          <w:rFonts w:cs="Times New Roman"/>
          <w:i/>
          <w:iCs/>
          <w:color w:val="000000"/>
          <w:szCs w:val="26"/>
        </w:rPr>
        <w:t>Dieux</w:t>
      </w:r>
      <w:proofErr w:type="spellEnd"/>
      <w:r w:rsidRPr="00CE39C3">
        <w:rPr>
          <w:rFonts w:cs="Times New Roman"/>
          <w:i/>
          <w:iCs/>
          <w:color w:val="000000"/>
          <w:szCs w:val="26"/>
        </w:rPr>
        <w:t xml:space="preserve"> </w:t>
      </w:r>
      <w:proofErr w:type="spellStart"/>
      <w:r w:rsidRPr="00CE39C3">
        <w:rPr>
          <w:rFonts w:cs="Times New Roman"/>
          <w:i/>
          <w:iCs/>
          <w:color w:val="000000"/>
          <w:szCs w:val="26"/>
        </w:rPr>
        <w:t>existe</w:t>
      </w:r>
      <w:proofErr w:type="spellEnd"/>
      <w:r w:rsidRPr="00CE39C3">
        <w:rPr>
          <w:rFonts w:cs="Times New Roman"/>
          <w:i/>
          <w:iCs/>
          <w:color w:val="000000"/>
          <w:szCs w:val="26"/>
        </w:rPr>
        <w:t xml:space="preserve">, je l’ai </w:t>
      </w:r>
      <w:proofErr w:type="spellStart"/>
      <w:r w:rsidRPr="00CE39C3">
        <w:rPr>
          <w:rFonts w:cs="Times New Roman"/>
          <w:i/>
          <w:iCs/>
          <w:color w:val="000000"/>
          <w:szCs w:val="26"/>
        </w:rPr>
        <w:t>rencontré</w:t>
      </w:r>
      <w:proofErr w:type="spellEnd"/>
      <w:r w:rsidRPr="00CE39C3">
        <w:rPr>
          <w:rFonts w:cs="Times New Roman"/>
          <w:color w:val="000000"/>
          <w:szCs w:val="26"/>
        </w:rPr>
        <w:t>, Paris 1969.</w:t>
      </w:r>
    </w:p>
  </w:footnote>
  <w:footnote w:id="11">
    <w:p w14:paraId="6C7C26BC" w14:textId="010FBD09" w:rsidR="00EF4FAC" w:rsidRDefault="00EF4FAC" w:rsidP="00C40515">
      <w:pPr>
        <w:pStyle w:val="TESI-Nota"/>
        <w:rPr>
          <w:rFonts w:eastAsia="Times New Roman"/>
          <w:color w:val="auto"/>
          <w:sz w:val="20"/>
        </w:rPr>
      </w:pPr>
      <w:r>
        <w:rPr>
          <w:rStyle w:val="Rimandonotaapidipagina"/>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20-22.</w:t>
      </w:r>
    </w:p>
  </w:footnote>
  <w:footnote w:id="12">
    <w:p w14:paraId="71E6E5D1" w14:textId="72E2F3E6" w:rsidR="00EF4FAC" w:rsidRDefault="00EF4FAC" w:rsidP="00C40515">
      <w:pPr>
        <w:pStyle w:val="TESI-Nota"/>
        <w:rPr>
          <w:rFonts w:eastAsia="Times New Roman"/>
          <w:color w:val="auto"/>
          <w:sz w:val="20"/>
        </w:rPr>
      </w:pPr>
      <w:r>
        <w:rPr>
          <w:rStyle w:val="Rimandonotaapidipagina"/>
        </w:rPr>
        <w:footnoteRef/>
      </w:r>
      <w:r>
        <w:t xml:space="preserve"> </w:t>
      </w:r>
      <w:r>
        <w:rPr>
          <w:sz w:val="22"/>
        </w:rPr>
        <w:t>J</w:t>
      </w:r>
      <w:r w:rsidRPr="00EF4FAC">
        <w:rPr>
          <w:sz w:val="22"/>
        </w:rPr>
        <w:t xml:space="preserve">. </w:t>
      </w:r>
      <w:proofErr w:type="spellStart"/>
      <w:r w:rsidRPr="00EF4FAC">
        <w:rPr>
          <w:smallCaps/>
          <w:szCs w:val="26"/>
        </w:rPr>
        <w:t>Loew</w:t>
      </w:r>
      <w:proofErr w:type="spellEnd"/>
      <w:r w:rsidRPr="00EF4FAC">
        <w:rPr>
          <w:szCs w:val="26"/>
        </w:rPr>
        <w:t xml:space="preserve">, </w:t>
      </w:r>
      <w:r w:rsidRPr="00EF4FAC">
        <w:rPr>
          <w:i/>
          <w:iCs/>
          <w:szCs w:val="26"/>
        </w:rPr>
        <w:t xml:space="preserve">Madeleine </w:t>
      </w:r>
      <w:proofErr w:type="spellStart"/>
      <w:r w:rsidRPr="00EF4FAC">
        <w:rPr>
          <w:i/>
          <w:iCs/>
          <w:szCs w:val="26"/>
        </w:rPr>
        <w:t>Delbrêl</w:t>
      </w:r>
      <w:proofErr w:type="spellEnd"/>
      <w:r w:rsidRPr="00EF4FAC">
        <w:rPr>
          <w:i/>
          <w:iCs/>
          <w:szCs w:val="26"/>
        </w:rPr>
        <w:t>. Dall’ateismo alla mistica</w:t>
      </w:r>
      <w:r w:rsidRPr="00EF4FAC">
        <w:rPr>
          <w:szCs w:val="26"/>
        </w:rPr>
        <w:t xml:space="preserve">, Bologna 1996; </w:t>
      </w:r>
      <w:proofErr w:type="spellStart"/>
      <w:r w:rsidRPr="00EF4FAC">
        <w:rPr>
          <w:szCs w:val="26"/>
        </w:rPr>
        <w:t>orig</w:t>
      </w:r>
      <w:proofErr w:type="spellEnd"/>
      <w:r w:rsidRPr="00EF4FAC">
        <w:rPr>
          <w:szCs w:val="26"/>
        </w:rPr>
        <w:t xml:space="preserve">. francese, </w:t>
      </w:r>
      <w:proofErr w:type="spellStart"/>
      <w:r w:rsidRPr="00EF4FAC">
        <w:rPr>
          <w:i/>
          <w:iCs/>
          <w:szCs w:val="26"/>
        </w:rPr>
        <w:t>Vivre</w:t>
      </w:r>
      <w:proofErr w:type="spellEnd"/>
      <w:r w:rsidRPr="00EF4FAC">
        <w:rPr>
          <w:i/>
          <w:iCs/>
          <w:szCs w:val="26"/>
        </w:rPr>
        <w:t xml:space="preserve"> l’</w:t>
      </w:r>
      <w:proofErr w:type="spellStart"/>
      <w:r w:rsidRPr="00EF4FAC">
        <w:rPr>
          <w:i/>
          <w:iCs/>
          <w:szCs w:val="26"/>
        </w:rPr>
        <w:t>évangile</w:t>
      </w:r>
      <w:proofErr w:type="spellEnd"/>
      <w:r w:rsidRPr="00EF4FAC">
        <w:rPr>
          <w:i/>
          <w:iCs/>
          <w:szCs w:val="26"/>
        </w:rPr>
        <w:t xml:space="preserve"> </w:t>
      </w:r>
      <w:proofErr w:type="spellStart"/>
      <w:r w:rsidRPr="00EF4FAC">
        <w:rPr>
          <w:i/>
          <w:iCs/>
          <w:szCs w:val="26"/>
        </w:rPr>
        <w:t>avec</w:t>
      </w:r>
      <w:proofErr w:type="spellEnd"/>
      <w:r w:rsidRPr="00EF4FAC">
        <w:rPr>
          <w:i/>
          <w:iCs/>
          <w:szCs w:val="26"/>
        </w:rPr>
        <w:t xml:space="preserve"> Madeleine Delbrêl</w:t>
      </w:r>
      <w:r w:rsidRPr="00EF4FAC">
        <w:rPr>
          <w:szCs w:val="26"/>
        </w:rPr>
        <w:t>, Paris 1994, 29.</w:t>
      </w:r>
    </w:p>
  </w:footnote>
  <w:footnote w:id="13">
    <w:p w14:paraId="37A78ED1" w14:textId="14A735DE" w:rsidR="00EF4FAC" w:rsidRPr="00452B1E" w:rsidRDefault="00EF4FAC" w:rsidP="00452B1E">
      <w:pPr>
        <w:pStyle w:val="TESI-Nota"/>
      </w:pPr>
      <w:r>
        <w:rPr>
          <w:rStyle w:val="Rimandonotaapidipagina"/>
        </w:rPr>
        <w:footnoteRef/>
      </w:r>
      <w:r>
        <w:t xml:space="preserve"> «È sbagliato dire, poiché a volte non si è fatto a meno di suggerirlo, che la conversi</w:t>
      </w:r>
      <w:r>
        <w:t>o</w:t>
      </w:r>
      <w:r>
        <w:t>ne di Madeleine era legata alla sua pena d’amore. Non era donna da cercare sentime</w:t>
      </w:r>
      <w:r>
        <w:t>n</w:t>
      </w:r>
      <w:r>
        <w:t xml:space="preserve">talmente rifugio nella religione. Il suo itinerario verso la fede era ampiamente iniziato nel momento in cui Jean </w:t>
      </w:r>
      <w:proofErr w:type="spellStart"/>
      <w:r>
        <w:t>Maydieu</w:t>
      </w:r>
      <w:proofErr w:type="spellEnd"/>
      <w:r>
        <w:t xml:space="preserve"> l’aveva lasciata. Al contrario, avrebbe potuto, sotto il peso della delusione, interrompere la sua ricerca, dal momento che colui che più aveva influito sulla sua scoperta della fede la lasciava per Dio» (</w:t>
      </w:r>
      <w:r>
        <w:rPr>
          <w:smallCaps/>
        </w:rPr>
        <w:t xml:space="preserve">G. François – B. </w:t>
      </w:r>
      <w:proofErr w:type="spellStart"/>
      <w:r>
        <w:rPr>
          <w:smallCaps/>
        </w:rPr>
        <w:t>Pitaud</w:t>
      </w:r>
      <w:proofErr w:type="spellEnd"/>
      <w:r>
        <w:rPr>
          <w:smallCaps/>
        </w:rPr>
        <w:t xml:space="preserve">, </w:t>
      </w:r>
      <w:r>
        <w:rPr>
          <w:i/>
        </w:rPr>
        <w:t xml:space="preserve">Madeleine </w:t>
      </w:r>
      <w:proofErr w:type="spellStart"/>
      <w:r>
        <w:rPr>
          <w:i/>
        </w:rPr>
        <w:t>Delbrêl</w:t>
      </w:r>
      <w:proofErr w:type="spellEnd"/>
      <w:r w:rsidRPr="00452B1E">
        <w:t>,</w:t>
      </w:r>
      <w:r>
        <w:rPr>
          <w:i/>
        </w:rPr>
        <w:t xml:space="preserve"> </w:t>
      </w:r>
      <w:r>
        <w:t>55.</w:t>
      </w:r>
    </w:p>
  </w:footnote>
  <w:footnote w:id="14">
    <w:p w14:paraId="3C9DA66B" w14:textId="3AA1B221" w:rsidR="00EF4FAC" w:rsidRDefault="00EF4FAC" w:rsidP="00C1048E">
      <w:pPr>
        <w:pStyle w:val="TESI-Nota"/>
        <w:rPr>
          <w:rFonts w:eastAsia="Times New Roman"/>
          <w:color w:val="auto"/>
          <w:sz w:val="20"/>
        </w:rPr>
      </w:pPr>
      <w:r>
        <w:rPr>
          <w:vertAlign w:val="superscript"/>
        </w:rPr>
        <w:footnoteRef/>
      </w:r>
      <w:r>
        <w:t xml:space="preserve"> M. </w:t>
      </w:r>
      <w:r w:rsidRPr="00D038C4">
        <w:rPr>
          <w:smallCaps/>
        </w:rPr>
        <w:t>Delbrêl</w:t>
      </w:r>
      <w:r>
        <w:t xml:space="preserve">, </w:t>
      </w:r>
      <w:r w:rsidRPr="00B9249B">
        <w:rPr>
          <w:i/>
        </w:rPr>
        <w:t xml:space="preserve">Ville Marxiste, terre de </w:t>
      </w:r>
      <w:proofErr w:type="spellStart"/>
      <w:r w:rsidRPr="00B9249B">
        <w:rPr>
          <w:i/>
        </w:rPr>
        <w:t>mission</w:t>
      </w:r>
      <w:proofErr w:type="spellEnd"/>
      <w:r>
        <w:t>, Paris 1954, 224.</w:t>
      </w:r>
    </w:p>
  </w:footnote>
  <w:footnote w:id="15">
    <w:p w14:paraId="2DAF966B" w14:textId="3872D37D" w:rsidR="00EF4FAC" w:rsidRPr="00E43BC7" w:rsidRDefault="00EF4FAC" w:rsidP="00EF4FAC">
      <w:pPr>
        <w:pStyle w:val="TESI-Nota"/>
      </w:pPr>
      <w:r>
        <w:rPr>
          <w:rStyle w:val="Rimandonotaapidipagina"/>
        </w:rPr>
        <w:footnoteRef/>
      </w:r>
      <w:r>
        <w:t xml:space="preserve"> M. </w:t>
      </w:r>
      <w:proofErr w:type="spellStart"/>
      <w:r>
        <w:rPr>
          <w:smallCaps/>
        </w:rPr>
        <w:t>Dêlbrel</w:t>
      </w:r>
      <w:proofErr w:type="spellEnd"/>
      <w:r>
        <w:t xml:space="preserve">, </w:t>
      </w:r>
      <w:r>
        <w:rPr>
          <w:i/>
          <w:iCs/>
        </w:rPr>
        <w:t>La gioia di credere</w:t>
      </w:r>
      <w:r>
        <w:t>, Milano 1994, 1997</w:t>
      </w:r>
      <w:r>
        <w:rPr>
          <w:vertAlign w:val="superscript"/>
        </w:rPr>
        <w:t>3</w:t>
      </w:r>
      <w:r>
        <w:t xml:space="preserve">; </w:t>
      </w:r>
      <w:proofErr w:type="spellStart"/>
      <w:r>
        <w:t>orig</w:t>
      </w:r>
      <w:proofErr w:type="spellEnd"/>
      <w:r>
        <w:t xml:space="preserve">. francese, </w:t>
      </w:r>
      <w:r>
        <w:rPr>
          <w:i/>
          <w:iCs/>
        </w:rPr>
        <w:t xml:space="preserve">La </w:t>
      </w:r>
      <w:proofErr w:type="spellStart"/>
      <w:r>
        <w:rPr>
          <w:i/>
          <w:iCs/>
        </w:rPr>
        <w:t>joie</w:t>
      </w:r>
      <w:proofErr w:type="spellEnd"/>
      <w:r>
        <w:rPr>
          <w:i/>
          <w:iCs/>
        </w:rPr>
        <w:t xml:space="preserve"> de </w:t>
      </w:r>
      <w:proofErr w:type="spellStart"/>
      <w:r>
        <w:rPr>
          <w:i/>
          <w:iCs/>
        </w:rPr>
        <w:t>cro</w:t>
      </w:r>
      <w:r>
        <w:rPr>
          <w:i/>
          <w:iCs/>
        </w:rPr>
        <w:t>i</w:t>
      </w:r>
      <w:r>
        <w:rPr>
          <w:i/>
          <w:iCs/>
        </w:rPr>
        <w:t>re</w:t>
      </w:r>
      <w:proofErr w:type="spellEnd"/>
      <w:r>
        <w:t>, Paris 1968, 177.</w:t>
      </w:r>
    </w:p>
  </w:footnote>
  <w:footnote w:id="16">
    <w:p w14:paraId="334628E2" w14:textId="400FE92C" w:rsidR="00EF4FAC" w:rsidRDefault="00EF4FAC" w:rsidP="00C61944">
      <w:pPr>
        <w:pStyle w:val="TESI-Nota"/>
        <w:rPr>
          <w:rFonts w:eastAsia="Times New Roman"/>
          <w:color w:val="auto"/>
          <w:sz w:val="20"/>
        </w:rPr>
      </w:pPr>
      <w:r>
        <w:rPr>
          <w:vertAlign w:val="superscript"/>
        </w:rPr>
        <w:footnoteRef/>
      </w:r>
      <w:r>
        <w:t xml:space="preserve"> M. </w:t>
      </w:r>
      <w:r w:rsidRPr="00D038C4">
        <w:rPr>
          <w:smallCaps/>
        </w:rPr>
        <w:t>Delbrêl</w:t>
      </w:r>
      <w:r>
        <w:t xml:space="preserve">, </w:t>
      </w:r>
      <w:r w:rsidRPr="00B9249B">
        <w:rPr>
          <w:i/>
        </w:rPr>
        <w:t xml:space="preserve">Ville Marxiste, terre de </w:t>
      </w:r>
      <w:proofErr w:type="spellStart"/>
      <w:r w:rsidRPr="00B9249B">
        <w:rPr>
          <w:i/>
        </w:rPr>
        <w:t>mission</w:t>
      </w:r>
      <w:proofErr w:type="spellEnd"/>
      <w:r>
        <w:t>, 225.</w:t>
      </w:r>
    </w:p>
  </w:footnote>
  <w:footnote w:id="17">
    <w:p w14:paraId="40606604" w14:textId="15C2EBAA" w:rsidR="00EF4FAC" w:rsidRPr="00C57012" w:rsidRDefault="00EF4FAC" w:rsidP="0062479B">
      <w:pPr>
        <w:pStyle w:val="TESI-Nota"/>
        <w:rPr>
          <w:smallCaps/>
        </w:rPr>
      </w:pPr>
      <w:r>
        <w:rPr>
          <w:rStyle w:val="Rimandonotaapidipagina"/>
        </w:rPr>
        <w:footnoteRef/>
      </w:r>
      <w:r>
        <w:t xml:space="preserve"> Cfr.</w:t>
      </w:r>
      <w:r w:rsidRPr="00C57012">
        <w:t xml:space="preserve"> </w:t>
      </w:r>
      <w:r>
        <w:t xml:space="preserve">G. </w:t>
      </w:r>
      <w:r w:rsidRPr="00C57012">
        <w:rPr>
          <w:smallCaps/>
        </w:rPr>
        <w:t>François</w:t>
      </w:r>
      <w:r>
        <w:t xml:space="preserve"> – B. </w:t>
      </w:r>
      <w:proofErr w:type="spellStart"/>
      <w:r w:rsidRPr="00C57012">
        <w:rPr>
          <w:smallCaps/>
        </w:rPr>
        <w:t>Pitaud</w:t>
      </w:r>
      <w:proofErr w:type="spellEnd"/>
      <w:r w:rsidRPr="00C57012">
        <w:t xml:space="preserve">, </w:t>
      </w:r>
      <w:r w:rsidRPr="00C57012">
        <w:rPr>
          <w:i/>
          <w:iCs/>
        </w:rPr>
        <w:t xml:space="preserve">Madeleine </w:t>
      </w:r>
      <w:proofErr w:type="spellStart"/>
      <w:r w:rsidRPr="00C57012">
        <w:rPr>
          <w:i/>
          <w:iCs/>
        </w:rPr>
        <w:t>Delbrêl</w:t>
      </w:r>
      <w:proofErr w:type="spellEnd"/>
      <w:r w:rsidRPr="00C57012">
        <w:rPr>
          <w:iCs/>
        </w:rPr>
        <w:t>, 50-61.</w:t>
      </w:r>
    </w:p>
  </w:footnote>
  <w:footnote w:id="18">
    <w:p w14:paraId="5F6D57DA" w14:textId="3E216198" w:rsidR="00EF4FAC" w:rsidRPr="00655410" w:rsidRDefault="00EF4FAC">
      <w:pPr>
        <w:pStyle w:val="Testonotaapidipagina"/>
      </w:pPr>
      <w:r>
        <w:rPr>
          <w:rStyle w:val="Rimandonotaapidipagina"/>
        </w:rPr>
        <w:footnoteRef/>
      </w:r>
      <w:r>
        <w:t xml:space="preserve"> Sulla relazione tra Madeleine e p. Lorenzo vedi lo studio (in lingua francese) di </w:t>
      </w:r>
      <w:r>
        <w:rPr>
          <w:smallCaps/>
        </w:rPr>
        <w:t>Fr</w:t>
      </w:r>
      <w:r>
        <w:rPr>
          <w:smallCaps/>
        </w:rPr>
        <w:t>a</w:t>
      </w:r>
      <w:r>
        <w:rPr>
          <w:smallCaps/>
        </w:rPr>
        <w:t xml:space="preserve">nçois G. – </w:t>
      </w:r>
      <w:proofErr w:type="spellStart"/>
      <w:r>
        <w:rPr>
          <w:smallCaps/>
        </w:rPr>
        <w:t>Pitaud</w:t>
      </w:r>
      <w:proofErr w:type="spellEnd"/>
      <w:r>
        <w:rPr>
          <w:smallCaps/>
        </w:rPr>
        <w:t xml:space="preserve">, B., </w:t>
      </w:r>
      <w:r>
        <w:rPr>
          <w:i/>
        </w:rPr>
        <w:t xml:space="preserve">Madeleine Delbrêl. </w:t>
      </w:r>
      <w:proofErr w:type="spellStart"/>
      <w:r>
        <w:rPr>
          <w:i/>
        </w:rPr>
        <w:t>Genèse</w:t>
      </w:r>
      <w:proofErr w:type="spellEnd"/>
      <w:r>
        <w:rPr>
          <w:i/>
        </w:rPr>
        <w:t xml:space="preserve"> d’une </w:t>
      </w:r>
      <w:proofErr w:type="spellStart"/>
      <w:r>
        <w:rPr>
          <w:i/>
        </w:rPr>
        <w:t>spiritualité</w:t>
      </w:r>
      <w:proofErr w:type="spellEnd"/>
      <w:r>
        <w:rPr>
          <w:i/>
        </w:rPr>
        <w:t xml:space="preserve">, </w:t>
      </w:r>
      <w:r>
        <w:t xml:space="preserve">131-224; oppure </w:t>
      </w:r>
      <w:r>
        <w:rPr>
          <w:smallCaps/>
        </w:rPr>
        <w:t xml:space="preserve">François G. – </w:t>
      </w:r>
      <w:proofErr w:type="spellStart"/>
      <w:r>
        <w:rPr>
          <w:smallCaps/>
        </w:rPr>
        <w:t>Pitaud</w:t>
      </w:r>
      <w:proofErr w:type="spellEnd"/>
      <w:r>
        <w:rPr>
          <w:smallCaps/>
        </w:rPr>
        <w:t xml:space="preserve">, B., </w:t>
      </w:r>
      <w:r>
        <w:rPr>
          <w:i/>
        </w:rPr>
        <w:t>Madeleine Delbrêl</w:t>
      </w:r>
      <w:r>
        <w:t>, 62-72.</w:t>
      </w:r>
    </w:p>
  </w:footnote>
  <w:footnote w:id="19">
    <w:p w14:paraId="1D8E1861" w14:textId="77777777" w:rsidR="00EF4FAC" w:rsidRDefault="00EF4FAC" w:rsidP="0062479B">
      <w:pPr>
        <w:pStyle w:val="TESI-Nota"/>
        <w:rPr>
          <w:rFonts w:eastAsia="Times New Roman"/>
          <w:color w:val="auto"/>
          <w:sz w:val="20"/>
        </w:rPr>
      </w:pPr>
      <w:r>
        <w:rPr>
          <w:vertAlign w:val="superscript"/>
        </w:rPr>
        <w:footnoteRef/>
      </w:r>
      <w:r>
        <w:t xml:space="preserve"> J. </w:t>
      </w:r>
      <w:proofErr w:type="spellStart"/>
      <w:r>
        <w:rPr>
          <w:smallCaps/>
        </w:rPr>
        <w:t>Loew</w:t>
      </w:r>
      <w:proofErr w:type="spellEnd"/>
      <w:r>
        <w:t xml:space="preserve">, </w:t>
      </w:r>
      <w:r>
        <w:rPr>
          <w:i/>
        </w:rPr>
        <w:t xml:space="preserve">Madeleine </w:t>
      </w:r>
      <w:proofErr w:type="spellStart"/>
      <w:r>
        <w:rPr>
          <w:i/>
        </w:rPr>
        <w:t>Delbrêl</w:t>
      </w:r>
      <w:proofErr w:type="spellEnd"/>
      <w:r>
        <w:rPr>
          <w:i/>
        </w:rPr>
        <w:t>. Dall’ateismo alla mistica</w:t>
      </w:r>
      <w:r>
        <w:t>, 36.</w:t>
      </w:r>
    </w:p>
  </w:footnote>
  <w:footnote w:id="20">
    <w:p w14:paraId="188D5F11" w14:textId="6A2FBACC" w:rsidR="00EF4FAC" w:rsidRPr="004E3035" w:rsidRDefault="00EF4FAC" w:rsidP="00655410">
      <w:pPr>
        <w:pStyle w:val="TESI-Nota"/>
        <w:rPr>
          <w:rFonts w:eastAsia="Times New Roman"/>
          <w:color w:val="auto"/>
          <w:sz w:val="20"/>
        </w:rPr>
      </w:pPr>
      <w:r>
        <w:rPr>
          <w:vertAlign w:val="superscript"/>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w:t>
      </w:r>
      <w:r>
        <w:rPr>
          <w:smallCaps/>
        </w:rPr>
        <w:t xml:space="preserve"> 33-38. </w:t>
      </w:r>
      <w:r>
        <w:t>Madeleine si allontanerà dalla carriera letteraria nella quale si era impegnata con decisione nel 1926 nello ent</w:t>
      </w:r>
      <w:r>
        <w:t>u</w:t>
      </w:r>
      <w:r>
        <w:t xml:space="preserve">siasmo seguito alla vincita di un premio letterario raggiunta grazie ad una raccolta di poesie pubblicate sotto il titolo de </w:t>
      </w:r>
      <w:r>
        <w:rPr>
          <w:i/>
        </w:rPr>
        <w:t xml:space="preserve">La </w:t>
      </w:r>
      <w:proofErr w:type="spellStart"/>
      <w:r>
        <w:rPr>
          <w:i/>
        </w:rPr>
        <w:t>Route</w:t>
      </w:r>
      <w:proofErr w:type="spellEnd"/>
      <w:r>
        <w:t xml:space="preserve">. </w:t>
      </w:r>
    </w:p>
  </w:footnote>
  <w:footnote w:id="21">
    <w:p w14:paraId="75829B64" w14:textId="5EBA6C0F" w:rsidR="00EF4FAC" w:rsidRDefault="00EF4FAC" w:rsidP="00655410">
      <w:pPr>
        <w:pStyle w:val="TESI-Nota"/>
        <w:rPr>
          <w:rFonts w:eastAsia="Times New Roman"/>
          <w:color w:val="auto"/>
          <w:sz w:val="20"/>
        </w:rPr>
      </w:pPr>
      <w:r>
        <w:rPr>
          <w:vertAlign w:val="superscript"/>
        </w:rPr>
        <w:footnoteRef/>
      </w:r>
      <w:r>
        <w:t xml:space="preserve"> Testo non ancora pubblicato. Si tratta di un quaderno degli anni ‘33-‘34 trascritto da una delle componenti del gruppo. </w:t>
      </w:r>
    </w:p>
  </w:footnote>
  <w:footnote w:id="22">
    <w:p w14:paraId="308AB5BA" w14:textId="2857B8F8" w:rsidR="00EF4FAC" w:rsidRPr="00155747" w:rsidRDefault="00EF4FAC" w:rsidP="00155747">
      <w:pPr>
        <w:pStyle w:val="Testonotaapidipagina"/>
        <w:jc w:val="both"/>
        <w:rPr>
          <w:i/>
        </w:rPr>
      </w:pPr>
      <w:r>
        <w:rPr>
          <w:rStyle w:val="Rimandonotaapidipagina"/>
        </w:rPr>
        <w:footnoteRef/>
      </w:r>
      <w:r>
        <w:t xml:space="preserve"> «Madeleine e le sue amiche, del tutto estranee a tale realtà, scoprirono ben presto l’antagonismo che opponeva la parrocchia locale – i cattolici infatti, temendo ogni co</w:t>
      </w:r>
      <w:r>
        <w:t>n</w:t>
      </w:r>
      <w:r>
        <w:t xml:space="preserve">tatto, si erano abituati a vivere in disparte – agli operai comunisti, i quali, dopo averle bollate con l’appellativo di “preti”, quando passavano per strada iniziarono a tirare loro i sassi come accadeva con i preti veri». </w:t>
      </w:r>
      <w:r>
        <w:rPr>
          <w:smallCaps/>
        </w:rPr>
        <w:t xml:space="preserve">P. </w:t>
      </w:r>
      <w:proofErr w:type="spellStart"/>
      <w:r>
        <w:rPr>
          <w:smallCaps/>
        </w:rPr>
        <w:t>Vanzan</w:t>
      </w:r>
      <w:proofErr w:type="spellEnd"/>
      <w:r>
        <w:rPr>
          <w:smallCaps/>
        </w:rPr>
        <w:t xml:space="preserve">, </w:t>
      </w:r>
      <w:r>
        <w:t>«</w:t>
      </w:r>
      <w:r w:rsidRPr="00155747">
        <w:t xml:space="preserve">Madeleine </w:t>
      </w:r>
      <w:proofErr w:type="spellStart"/>
      <w:r w:rsidRPr="00155747">
        <w:t>Delbrêl</w:t>
      </w:r>
      <w:proofErr w:type="spellEnd"/>
      <w:r w:rsidRPr="00155747">
        <w:t xml:space="preserve">: la strada come incontro tra Dio e gli uomini», </w:t>
      </w:r>
      <w:proofErr w:type="spellStart"/>
      <w:r w:rsidRPr="00155747">
        <w:rPr>
          <w:rFonts w:cs="Times New Roman"/>
          <w:i/>
          <w:iCs/>
          <w:color w:val="000000"/>
        </w:rPr>
        <w:t>CivCatt</w:t>
      </w:r>
      <w:proofErr w:type="spellEnd"/>
      <w:r w:rsidRPr="00155747">
        <w:rPr>
          <w:rFonts w:cs="Times New Roman"/>
          <w:color w:val="000000"/>
        </w:rPr>
        <w:t xml:space="preserve"> CLII (2011) 3853, 32.</w:t>
      </w:r>
    </w:p>
  </w:footnote>
  <w:footnote w:id="23">
    <w:p w14:paraId="4025891B" w14:textId="4A0E3781" w:rsidR="00EF4FAC" w:rsidRDefault="00EF4FAC" w:rsidP="00086131">
      <w:pPr>
        <w:pStyle w:val="TESI-Nota"/>
        <w:rPr>
          <w:rFonts w:eastAsia="Times New Roman"/>
          <w:color w:val="auto"/>
          <w:sz w:val="20"/>
        </w:rPr>
      </w:pPr>
      <w:r>
        <w:rPr>
          <w:vertAlign w:val="superscript"/>
        </w:rPr>
        <w:footnoteRef/>
      </w:r>
      <w:r>
        <w:t xml:space="preserve"> </w:t>
      </w:r>
      <w:r>
        <w:rPr>
          <w:smallCaps/>
        </w:rPr>
        <w:t xml:space="preserve">G. François - B. </w:t>
      </w:r>
      <w:proofErr w:type="spellStart"/>
      <w:r>
        <w:rPr>
          <w:smallCaps/>
        </w:rPr>
        <w:t>Pitaud</w:t>
      </w:r>
      <w:proofErr w:type="spellEnd"/>
      <w:r>
        <w:rPr>
          <w:smallCaps/>
        </w:rPr>
        <w:t xml:space="preserve"> - A. </w:t>
      </w:r>
      <w:proofErr w:type="spellStart"/>
      <w:r>
        <w:rPr>
          <w:smallCaps/>
        </w:rPr>
        <w:t>Spycket</w:t>
      </w:r>
      <w:proofErr w:type="spellEnd"/>
      <w:r>
        <w:t xml:space="preserve">, </w:t>
      </w:r>
      <w:r>
        <w:rPr>
          <w:i/>
        </w:rPr>
        <w:t xml:space="preserve">Madeleine </w:t>
      </w:r>
      <w:proofErr w:type="spellStart"/>
      <w:r>
        <w:rPr>
          <w:i/>
        </w:rPr>
        <w:t>Delbrêl</w:t>
      </w:r>
      <w:proofErr w:type="spellEnd"/>
      <w:r>
        <w:rPr>
          <w:i/>
        </w:rPr>
        <w:t xml:space="preserve">. </w:t>
      </w:r>
      <w:proofErr w:type="spellStart"/>
      <w:r>
        <w:rPr>
          <w:i/>
        </w:rPr>
        <w:t>Connue</w:t>
      </w:r>
      <w:proofErr w:type="spellEnd"/>
      <w:r>
        <w:rPr>
          <w:i/>
        </w:rPr>
        <w:t xml:space="preserve"> et </w:t>
      </w:r>
      <w:proofErr w:type="spellStart"/>
      <w:r>
        <w:rPr>
          <w:i/>
        </w:rPr>
        <w:t>inconnue</w:t>
      </w:r>
      <w:proofErr w:type="spellEnd"/>
      <w:r>
        <w:rPr>
          <w:i/>
        </w:rPr>
        <w:t>. L</w:t>
      </w:r>
      <w:r>
        <w:rPr>
          <w:i/>
        </w:rPr>
        <w:t>i</w:t>
      </w:r>
      <w:r>
        <w:rPr>
          <w:i/>
        </w:rPr>
        <w:t xml:space="preserve">vre </w:t>
      </w:r>
      <w:proofErr w:type="spellStart"/>
      <w:r>
        <w:rPr>
          <w:i/>
        </w:rPr>
        <w:t>du</w:t>
      </w:r>
      <w:proofErr w:type="spellEnd"/>
      <w:r>
        <w:rPr>
          <w:i/>
        </w:rPr>
        <w:t xml:space="preserve"> </w:t>
      </w:r>
      <w:proofErr w:type="spellStart"/>
      <w:r w:rsidRPr="00EF4FAC">
        <w:rPr>
          <w:i/>
        </w:rPr>
        <w:t>centenaire</w:t>
      </w:r>
      <w:proofErr w:type="spellEnd"/>
      <w:r>
        <w:t xml:space="preserve">, </w:t>
      </w:r>
      <w:proofErr w:type="spellStart"/>
      <w:r>
        <w:t>Montrouge</w:t>
      </w:r>
      <w:proofErr w:type="spellEnd"/>
      <w:r>
        <w:t xml:space="preserve"> 2004, </w:t>
      </w:r>
      <w:r w:rsidRPr="00EF4FAC">
        <w:t>20</w:t>
      </w:r>
      <w:r>
        <w:t>.</w:t>
      </w:r>
    </w:p>
  </w:footnote>
  <w:footnote w:id="24">
    <w:p w14:paraId="5E1470E6" w14:textId="6B70590A" w:rsidR="00EF4FAC" w:rsidRPr="00C92054" w:rsidRDefault="00EF4FAC">
      <w:pPr>
        <w:pStyle w:val="Testonotaapidipagina"/>
      </w:pPr>
      <w:r>
        <w:rPr>
          <w:rStyle w:val="Rimandonotaapidipagina"/>
        </w:rPr>
        <w:footnoteRef/>
      </w:r>
      <w:r>
        <w:t xml:space="preserve"> </w:t>
      </w:r>
      <w:r>
        <w:rPr>
          <w:smallCaps/>
        </w:rPr>
        <w:t xml:space="preserve">C. de </w:t>
      </w:r>
      <w:proofErr w:type="spellStart"/>
      <w:r>
        <w:rPr>
          <w:smallCaps/>
        </w:rPr>
        <w:t>Boismarmin</w:t>
      </w:r>
      <w:proofErr w:type="spellEnd"/>
      <w:r>
        <w:rPr>
          <w:smallCaps/>
        </w:rPr>
        <w:t xml:space="preserve">, </w:t>
      </w:r>
      <w:r>
        <w:rPr>
          <w:i/>
        </w:rPr>
        <w:t xml:space="preserve">Madeleine </w:t>
      </w:r>
      <w:proofErr w:type="spellStart"/>
      <w:r>
        <w:rPr>
          <w:i/>
        </w:rPr>
        <w:t>Delbrêl</w:t>
      </w:r>
      <w:proofErr w:type="spellEnd"/>
      <w:r>
        <w:rPr>
          <w:i/>
        </w:rPr>
        <w:t xml:space="preserve"> (1904-1964)</w:t>
      </w:r>
      <w:r>
        <w:t>, 77.</w:t>
      </w:r>
    </w:p>
  </w:footnote>
  <w:footnote w:id="25">
    <w:p w14:paraId="50A89D26" w14:textId="237F82B1" w:rsidR="00EF4FAC" w:rsidRPr="00A34920" w:rsidRDefault="00EF4FAC" w:rsidP="00A34920">
      <w:pPr>
        <w:pStyle w:val="TESI-Nota"/>
      </w:pPr>
      <w:r>
        <w:rPr>
          <w:rStyle w:val="Rimandonotaapidipagina"/>
        </w:rPr>
        <w:footnoteRef/>
      </w:r>
      <w:r>
        <w:t xml:space="preserve"> «</w:t>
      </w:r>
      <w:r>
        <w:rPr>
          <w:rFonts w:ascii="Avenir Book" w:hAnsi="Avenir Book" w:cs="Avenir Book"/>
          <w:sz w:val="18"/>
          <w:szCs w:val="18"/>
        </w:rPr>
        <w:t>«</w:t>
      </w:r>
      <w:r w:rsidRPr="00A34920">
        <w:t>Andate!...», dici a ogni svolta del Vangelo. / Per essere con Te sulla Tua strada o</w:t>
      </w:r>
      <w:r w:rsidRPr="00A34920">
        <w:t>c</w:t>
      </w:r>
      <w:r w:rsidRPr="00A34920">
        <w:t>corre andare / anche quando la nostra pigrizia ci scongiura si sostare. / Tu ci hai scelto per essere in un equilibrio strano. / Un equilibrio che non può stabilirsi né tenersi / se non in movimento, / se non in uno slancio. / Un po’ come una bicicletta che non sta su senza girare, / una bicicletta che resta abbandonata contro un muro /finché qualcuno non la inforca / per farla correre veloce sulla strada. / La condizione che ci è data è un’insicurezza vertiginosa, / universale. / Non appena cominciamo a guardarla, / la n</w:t>
      </w:r>
      <w:r w:rsidRPr="00A34920">
        <w:t>o</w:t>
      </w:r>
      <w:r w:rsidRPr="00A34920">
        <w:t>stra vita oscilla e ci sfugge. / Noi non possiamo star dritti se non per marciare / e tuffarci / in uno slancio di carità. / Tutti i santi che ci son dati per modello, / o almeno molti, / sono vissuti come degli assicurati, / una specie di assicurazione spirituale / che li gara</w:t>
      </w:r>
      <w:r w:rsidRPr="00A34920">
        <w:t>n</w:t>
      </w:r>
      <w:r w:rsidRPr="00A34920">
        <w:t>tiva / contro rischi e malattie, / che prendeva a suo carico anche i loro parti spirituali. / Essi avevano tempi ufficiali per pregare, /e metodi per fare penitenza, / tutto un codice di consigli e di divieti. / Ma per noi / è in un liberalismo un poco pazzo / che gioca l’avventura della tua grazia. / Tu ti rifiuti di fornirci una carta topografica. / Il nostro cammino si fa di notte. / Ciascun atto da fare, a suo turno si illumina / come uno scatto di segnali. / Sovente la sola garanzia è questa fatica regolare / dello stesso lavoro ogni giorno da fare, / della stessa vita da ricominciare, / degli stessi difetti da correggere, / delle stesse sciocchezze da non commettere. / Ma al di là di questa garanzia / tutto il r</w:t>
      </w:r>
      <w:r w:rsidRPr="00A34920">
        <w:t>e</w:t>
      </w:r>
      <w:r w:rsidRPr="00A34920">
        <w:t>sto è lasciato alla Tua fantasia / c</w:t>
      </w:r>
      <w:r>
        <w:t xml:space="preserve">he ci lega al suo libero gioco». </w:t>
      </w:r>
      <w:r w:rsidRPr="00A34920">
        <w:rPr>
          <w:smallCaps/>
        </w:rPr>
        <w:t>M. Delbrêl</w:t>
      </w:r>
      <w:r w:rsidRPr="00A34920">
        <w:t xml:space="preserve">, </w:t>
      </w:r>
      <w:r w:rsidRPr="00A34920">
        <w:rPr>
          <w:i/>
        </w:rPr>
        <w:t>La gioia di credere</w:t>
      </w:r>
      <w:r>
        <w:t>, 84-85</w:t>
      </w:r>
      <w:r w:rsidRPr="00A34920">
        <w:t>.</w:t>
      </w:r>
    </w:p>
  </w:footnote>
  <w:footnote w:id="26">
    <w:p w14:paraId="7C59416C" w14:textId="1EBF5F89" w:rsidR="00EF4FAC" w:rsidRPr="000403B2" w:rsidRDefault="00EF4FAC" w:rsidP="00A34920">
      <w:pPr>
        <w:pStyle w:val="Testonotaapidipagina"/>
        <w:rPr>
          <w:smallCaps/>
        </w:rPr>
      </w:pPr>
      <w:r>
        <w:rPr>
          <w:rStyle w:val="Rimandonotaapidipagina"/>
        </w:rPr>
        <w:footnoteRef/>
      </w:r>
      <w:r>
        <w:t xml:space="preserve"> C</w:t>
      </w:r>
      <w:r>
        <w:rPr>
          <w:smallCaps/>
        </w:rPr>
        <w:t xml:space="preserve">ongregazione per la dottrina della fede, </w:t>
      </w:r>
      <w:r>
        <w:rPr>
          <w:i/>
        </w:rPr>
        <w:t>Lettera ai Vescovi della Chiesa Ca</w:t>
      </w:r>
      <w:r>
        <w:rPr>
          <w:i/>
        </w:rPr>
        <w:t>t</w:t>
      </w:r>
      <w:r>
        <w:rPr>
          <w:i/>
        </w:rPr>
        <w:t>tolica</w:t>
      </w:r>
      <w:r>
        <w:t>, 2004, 13.</w:t>
      </w:r>
    </w:p>
  </w:footnote>
  <w:footnote w:id="27">
    <w:p w14:paraId="0034D8FD" w14:textId="77777777" w:rsidR="00EF4FAC" w:rsidRPr="000403B2" w:rsidRDefault="00EF4FAC" w:rsidP="00BB43F5">
      <w:pPr>
        <w:pStyle w:val="Testonotaapidipagina"/>
        <w:rPr>
          <w:smallCaps/>
        </w:rPr>
      </w:pPr>
      <w:r>
        <w:rPr>
          <w:rStyle w:val="Rimandonotaapidipagina"/>
        </w:rPr>
        <w:footnoteRef/>
      </w:r>
      <w:r>
        <w:t xml:space="preserve"> </w:t>
      </w:r>
      <w:r>
        <w:rPr>
          <w:smallCaps/>
        </w:rPr>
        <w:t xml:space="preserve">F. </w:t>
      </w:r>
      <w:proofErr w:type="spellStart"/>
      <w:r>
        <w:rPr>
          <w:smallCaps/>
        </w:rPr>
        <w:t>Sieni</w:t>
      </w:r>
      <w:proofErr w:type="spellEnd"/>
      <w:r>
        <w:rPr>
          <w:smallCaps/>
        </w:rPr>
        <w:t>, «</w:t>
      </w:r>
      <w:r>
        <w:t xml:space="preserve">Nelle sue mani», </w:t>
      </w:r>
      <w:proofErr w:type="spellStart"/>
      <w:r>
        <w:rPr>
          <w:i/>
        </w:rPr>
        <w:t>Azimuth</w:t>
      </w:r>
      <w:proofErr w:type="spellEnd"/>
      <w:r>
        <w:rPr>
          <w:i/>
        </w:rPr>
        <w:t xml:space="preserve"> </w:t>
      </w:r>
      <w:r>
        <w:t>XXXVII (2014) 2, 6.</w:t>
      </w:r>
    </w:p>
  </w:footnote>
  <w:footnote w:id="28">
    <w:p w14:paraId="6312E893" w14:textId="0E20D7B7" w:rsidR="00EF4FAC" w:rsidRDefault="00EF4FAC" w:rsidP="00EF4FAC">
      <w:pPr>
        <w:pStyle w:val="TESI-Nota"/>
        <w:rPr>
          <w:rFonts w:eastAsia="Times New Roman"/>
          <w:color w:val="auto"/>
          <w:sz w:val="20"/>
        </w:rPr>
      </w:pPr>
      <w:r>
        <w:rPr>
          <w:vertAlign w:val="superscript"/>
        </w:rPr>
        <w:footnoteRef/>
      </w:r>
      <w:r>
        <w:t xml:space="preserve"> P.A. </w:t>
      </w:r>
      <w:proofErr w:type="spellStart"/>
      <w:r>
        <w:rPr>
          <w:smallCaps/>
        </w:rPr>
        <w:t>Sequeri</w:t>
      </w:r>
      <w:proofErr w:type="spellEnd"/>
      <w:r>
        <w:t xml:space="preserve">, «Forza del Vangelo e missione in Madeleine Delbrêl a cento anni dalla sua nascita», </w:t>
      </w:r>
      <w:r>
        <w:rPr>
          <w:i/>
          <w:iCs/>
        </w:rPr>
        <w:t>RTE</w:t>
      </w:r>
      <w:r>
        <w:t xml:space="preserve"> VIII (2004) 116, 442.</w:t>
      </w:r>
    </w:p>
  </w:footnote>
  <w:footnote w:id="29">
    <w:p w14:paraId="06A6D708" w14:textId="4BE17CA6" w:rsidR="00EF4FAC" w:rsidRDefault="00EF4FAC" w:rsidP="00EF4FAC">
      <w:pPr>
        <w:pStyle w:val="TESI-Nota"/>
        <w:rPr>
          <w:rFonts w:eastAsia="Times New Roman"/>
          <w:color w:val="auto"/>
          <w:sz w:val="20"/>
        </w:rPr>
      </w:pPr>
      <w:r>
        <w:rPr>
          <w:vertAlign w:val="superscript"/>
        </w:rPr>
        <w:footnoteRef/>
      </w:r>
      <w:r>
        <w:t xml:space="preserve"> M. </w:t>
      </w:r>
      <w:r w:rsidR="00E11E38">
        <w:rPr>
          <w:smallCaps/>
        </w:rPr>
        <w:t>De</w:t>
      </w:r>
      <w:r>
        <w:rPr>
          <w:smallCaps/>
        </w:rPr>
        <w:t>lbr</w:t>
      </w:r>
      <w:r w:rsidR="00E11E38">
        <w:rPr>
          <w:smallCaps/>
        </w:rPr>
        <w:t>ê</w:t>
      </w:r>
      <w:r>
        <w:rPr>
          <w:smallCaps/>
        </w:rPr>
        <w:t>l</w:t>
      </w:r>
      <w:r>
        <w:t xml:space="preserve">, </w:t>
      </w:r>
      <w:r>
        <w:rPr>
          <w:i/>
          <w:iCs/>
        </w:rPr>
        <w:t>Comunità secondo il Vangelo</w:t>
      </w:r>
      <w:r>
        <w:t>, Brescia 1976, Milano 1996</w:t>
      </w:r>
      <w:r>
        <w:rPr>
          <w:vertAlign w:val="superscript"/>
        </w:rPr>
        <w:t>4</w:t>
      </w:r>
      <w:r>
        <w:t xml:space="preserve">; </w:t>
      </w:r>
      <w:proofErr w:type="spellStart"/>
      <w:r>
        <w:t>orig</w:t>
      </w:r>
      <w:proofErr w:type="spellEnd"/>
      <w:r>
        <w:t>. fra</w:t>
      </w:r>
      <w:r>
        <w:t>n</w:t>
      </w:r>
      <w:r>
        <w:t xml:space="preserve">cese, </w:t>
      </w:r>
      <w:proofErr w:type="spellStart"/>
      <w:r>
        <w:rPr>
          <w:i/>
          <w:iCs/>
        </w:rPr>
        <w:t>Communautés</w:t>
      </w:r>
      <w:proofErr w:type="spellEnd"/>
      <w:r>
        <w:rPr>
          <w:i/>
          <w:iCs/>
        </w:rPr>
        <w:t xml:space="preserve"> </w:t>
      </w:r>
      <w:proofErr w:type="spellStart"/>
      <w:r>
        <w:rPr>
          <w:i/>
          <w:iCs/>
        </w:rPr>
        <w:t>selon</w:t>
      </w:r>
      <w:proofErr w:type="spellEnd"/>
      <w:r>
        <w:rPr>
          <w:i/>
          <w:iCs/>
        </w:rPr>
        <w:t xml:space="preserve"> l’</w:t>
      </w:r>
      <w:proofErr w:type="spellStart"/>
      <w:r>
        <w:rPr>
          <w:i/>
          <w:iCs/>
        </w:rPr>
        <w:t>Évangile</w:t>
      </w:r>
      <w:proofErr w:type="spellEnd"/>
      <w:r>
        <w:t>, Paris 1973, 34.</w:t>
      </w:r>
    </w:p>
  </w:footnote>
  <w:footnote w:id="30">
    <w:p w14:paraId="4D3F4415" w14:textId="65FA57BA" w:rsidR="00EF4FAC" w:rsidRDefault="00EF4FAC" w:rsidP="00A220AB">
      <w:pPr>
        <w:pStyle w:val="TESI-Nota"/>
      </w:pPr>
      <w:r>
        <w:rPr>
          <w:rStyle w:val="Rimandonotaapidipagina"/>
        </w:rPr>
        <w:footnoteRef/>
      </w:r>
      <w:r>
        <w:t xml:space="preserve"> Il gruppo è fecondo e da esso nasceranno altre comunità – a </w:t>
      </w:r>
      <w:proofErr w:type="spellStart"/>
      <w:r w:rsidRPr="00A220AB">
        <w:rPr>
          <w:i/>
        </w:rPr>
        <w:t>Cerisiers</w:t>
      </w:r>
      <w:proofErr w:type="spellEnd"/>
      <w:r>
        <w:t xml:space="preserve"> (</w:t>
      </w:r>
      <w:proofErr w:type="spellStart"/>
      <w:r w:rsidRPr="00A220AB">
        <w:rPr>
          <w:i/>
        </w:rPr>
        <w:t>Yonne</w:t>
      </w:r>
      <w:proofErr w:type="spellEnd"/>
      <w:r>
        <w:t xml:space="preserve">) e a </w:t>
      </w:r>
      <w:r w:rsidRPr="00A220AB">
        <w:rPr>
          <w:i/>
        </w:rPr>
        <w:t>Vernon</w:t>
      </w:r>
      <w:r>
        <w:t xml:space="preserve"> (</w:t>
      </w:r>
      <w:proofErr w:type="spellStart"/>
      <w:r w:rsidRPr="00A220AB">
        <w:rPr>
          <w:i/>
        </w:rPr>
        <w:t>Eure</w:t>
      </w:r>
      <w:proofErr w:type="spellEnd"/>
      <w:r>
        <w:t>) – ad opera di membri che si staccano di comune accordo a servizio di a</w:t>
      </w:r>
      <w:r>
        <w:t>l</w:t>
      </w:r>
      <w:r>
        <w:t xml:space="preserve">tre realtà. A queste si aggiungeranno l’esperienza di </w:t>
      </w:r>
      <w:proofErr w:type="spellStart"/>
      <w:r w:rsidRPr="00A220AB">
        <w:rPr>
          <w:i/>
        </w:rPr>
        <w:t>Herseange</w:t>
      </w:r>
      <w:proofErr w:type="spellEnd"/>
      <w:r>
        <w:t xml:space="preserve"> (</w:t>
      </w:r>
      <w:proofErr w:type="spellStart"/>
      <w:r w:rsidRPr="00A220AB">
        <w:rPr>
          <w:i/>
        </w:rPr>
        <w:t>Meurthe</w:t>
      </w:r>
      <w:proofErr w:type="spellEnd"/>
      <w:r w:rsidRPr="00A220AB">
        <w:rPr>
          <w:i/>
        </w:rPr>
        <w:t>-et-</w:t>
      </w:r>
      <w:proofErr w:type="spellStart"/>
      <w:r w:rsidRPr="00A220AB">
        <w:rPr>
          <w:i/>
        </w:rPr>
        <w:t>Moselle</w:t>
      </w:r>
      <w:proofErr w:type="spellEnd"/>
      <w:r>
        <w:t>) nel 1949, di Parigi (</w:t>
      </w:r>
      <w:r w:rsidRPr="00A220AB">
        <w:rPr>
          <w:i/>
        </w:rPr>
        <w:t>rue Claude-</w:t>
      </w:r>
      <w:proofErr w:type="spellStart"/>
      <w:r w:rsidRPr="00A220AB">
        <w:rPr>
          <w:i/>
        </w:rPr>
        <w:t>Decaen</w:t>
      </w:r>
      <w:proofErr w:type="spellEnd"/>
      <w:r w:rsidRPr="00A220AB">
        <w:rPr>
          <w:i/>
        </w:rPr>
        <w:t xml:space="preserve">, Paris </w:t>
      </w:r>
      <w:proofErr w:type="spellStart"/>
      <w:r w:rsidRPr="00A220AB">
        <w:rPr>
          <w:i/>
        </w:rPr>
        <w:t>XII</w:t>
      </w:r>
      <w:r w:rsidRPr="00A220AB">
        <w:rPr>
          <w:i/>
          <w:vertAlign w:val="superscript"/>
        </w:rPr>
        <w:t>e</w:t>
      </w:r>
      <w:proofErr w:type="spellEnd"/>
      <w:r>
        <w:t xml:space="preserve">) nel 1955, e di </w:t>
      </w:r>
      <w:r w:rsidRPr="00A220AB">
        <w:rPr>
          <w:i/>
        </w:rPr>
        <w:t>Abidjan</w:t>
      </w:r>
      <w:r>
        <w:t xml:space="preserve"> (</w:t>
      </w:r>
      <w:proofErr w:type="spellStart"/>
      <w:r w:rsidRPr="00A220AB">
        <w:rPr>
          <w:i/>
        </w:rPr>
        <w:t>Côte</w:t>
      </w:r>
      <w:proofErr w:type="spellEnd"/>
      <w:r w:rsidRPr="00A220AB">
        <w:rPr>
          <w:i/>
        </w:rPr>
        <w:t xml:space="preserve"> d’</w:t>
      </w:r>
      <w:proofErr w:type="spellStart"/>
      <w:r w:rsidRPr="00A220AB">
        <w:rPr>
          <w:i/>
        </w:rPr>
        <w:t>Ivoire</w:t>
      </w:r>
      <w:proofErr w:type="spellEnd"/>
      <w:r>
        <w:t>), 1961.</w:t>
      </w:r>
    </w:p>
  </w:footnote>
  <w:footnote w:id="31">
    <w:p w14:paraId="721A853D" w14:textId="2633DAE0" w:rsidR="00EF4FAC" w:rsidRDefault="00EF4FAC" w:rsidP="00EF4FAC">
      <w:pPr>
        <w:pStyle w:val="TESI-Nota"/>
      </w:pPr>
      <w:r>
        <w:rPr>
          <w:rStyle w:val="Rimandonotaapidipagina"/>
        </w:rPr>
        <w:footnoteRef/>
      </w:r>
      <w:r>
        <w:t xml:space="preserve"> «</w:t>
      </w:r>
      <w:r w:rsidRPr="00630D77">
        <w:t xml:space="preserve"> L’albergo era chiuso per la mamma del Dio bambino,</w:t>
      </w:r>
      <w:r>
        <w:t xml:space="preserve"> / </w:t>
      </w:r>
      <w:r w:rsidRPr="00630D77">
        <w:t>del Dio piccolino,</w:t>
      </w:r>
      <w:r>
        <w:t xml:space="preserve"> / </w:t>
      </w:r>
      <w:r w:rsidRPr="00630D77">
        <w:t>del Dio poveretto.</w:t>
      </w:r>
      <w:r>
        <w:t xml:space="preserve"> / </w:t>
      </w:r>
      <w:r w:rsidRPr="00630D77">
        <w:t>L’albergo era chiuso</w:t>
      </w:r>
      <w:r>
        <w:t xml:space="preserve"> / </w:t>
      </w:r>
      <w:r w:rsidRPr="00630D77">
        <w:t>e da quel giorno</w:t>
      </w:r>
      <w:r>
        <w:t xml:space="preserve"> / </w:t>
      </w:r>
      <w:r w:rsidRPr="00630D77">
        <w:t>gli uomini hanno capito</w:t>
      </w:r>
      <w:r>
        <w:t xml:space="preserve"> / </w:t>
      </w:r>
      <w:r w:rsidRPr="00630D77">
        <w:t>che dietro le porte chiuse</w:t>
      </w:r>
      <w:r>
        <w:t xml:space="preserve"> / </w:t>
      </w:r>
      <w:r w:rsidRPr="00630D77">
        <w:t>il Signore attende di essere accolto.</w:t>
      </w:r>
      <w:r>
        <w:t xml:space="preserve"> / </w:t>
      </w:r>
      <w:r w:rsidRPr="00630D77">
        <w:t>E chi vuole lasciare</w:t>
      </w:r>
      <w:r>
        <w:t xml:space="preserve"> / </w:t>
      </w:r>
      <w:r w:rsidRPr="00630D77">
        <w:t>la sua porta aperta</w:t>
      </w:r>
      <w:r>
        <w:t xml:space="preserve"> / </w:t>
      </w:r>
      <w:r w:rsidRPr="00630D77">
        <w:t>potrà riceverlo</w:t>
      </w:r>
      <w:r>
        <w:t xml:space="preserve"> / </w:t>
      </w:r>
      <w:r w:rsidRPr="00630D77">
        <w:t>sotto l’umile sacramento</w:t>
      </w:r>
      <w:r>
        <w:t xml:space="preserve"> / </w:t>
      </w:r>
      <w:r w:rsidRPr="00630D77">
        <w:t>dei volti degli uomini,</w:t>
      </w:r>
      <w:r>
        <w:t xml:space="preserve"> / </w:t>
      </w:r>
      <w:r w:rsidRPr="00630D77">
        <w:t>volti lavati dalle lacrime</w:t>
      </w:r>
      <w:r>
        <w:t xml:space="preserve"> / </w:t>
      </w:r>
      <w:r w:rsidRPr="00630D77">
        <w:t>volti sporchi</w:t>
      </w:r>
      <w:r>
        <w:t xml:space="preserve"> / </w:t>
      </w:r>
      <w:r w:rsidRPr="00630D77">
        <w:t>sotto l’umile sacramento</w:t>
      </w:r>
      <w:r>
        <w:t xml:space="preserve"> / </w:t>
      </w:r>
      <w:r w:rsidRPr="00630D77">
        <w:t>di chi è senza grazia.</w:t>
      </w:r>
      <w:r>
        <w:t xml:space="preserve"> / </w:t>
      </w:r>
      <w:r w:rsidRPr="00630D77">
        <w:t>Chi sa costruire</w:t>
      </w:r>
      <w:r>
        <w:t xml:space="preserve"> / </w:t>
      </w:r>
      <w:r w:rsidRPr="00630D77">
        <w:t>agli incroci del mondo</w:t>
      </w:r>
      <w:r>
        <w:t xml:space="preserve"> / </w:t>
      </w:r>
      <w:r w:rsidRPr="00630D77">
        <w:t>l’albergo senza registri e senza prezzi</w:t>
      </w:r>
      <w:r>
        <w:t xml:space="preserve"> / </w:t>
      </w:r>
      <w:r w:rsidRPr="00630D77">
        <w:t>vede l’estraneo diventare fratello</w:t>
      </w:r>
      <w:r>
        <w:t xml:space="preserve"> / </w:t>
      </w:r>
      <w:r w:rsidRPr="00630D77">
        <w:t>e il Verbo farsi carne</w:t>
      </w:r>
      <w:r>
        <w:t xml:space="preserve"> / per abitare in mezzo ai suoi» </w:t>
      </w:r>
      <w:r>
        <w:rPr>
          <w:smallCaps/>
        </w:rPr>
        <w:t xml:space="preserve">M. </w:t>
      </w:r>
      <w:proofErr w:type="spellStart"/>
      <w:r>
        <w:rPr>
          <w:smallCaps/>
        </w:rPr>
        <w:t>Delbrêl</w:t>
      </w:r>
      <w:proofErr w:type="spellEnd"/>
      <w:r>
        <w:rPr>
          <w:smallCaps/>
        </w:rPr>
        <w:t xml:space="preserve">, </w:t>
      </w:r>
      <w:r>
        <w:rPr>
          <w:i/>
        </w:rPr>
        <w:t xml:space="preserve">Humour </w:t>
      </w:r>
      <w:proofErr w:type="spellStart"/>
      <w:r>
        <w:rPr>
          <w:i/>
        </w:rPr>
        <w:t>dans</w:t>
      </w:r>
      <w:proofErr w:type="spellEnd"/>
      <w:r>
        <w:rPr>
          <w:i/>
        </w:rPr>
        <w:t xml:space="preserve"> l’</w:t>
      </w:r>
      <w:proofErr w:type="spellStart"/>
      <w:r>
        <w:rPr>
          <w:i/>
        </w:rPr>
        <w:t>amour</w:t>
      </w:r>
      <w:proofErr w:type="spellEnd"/>
      <w:r>
        <w:t xml:space="preserve">. </w:t>
      </w:r>
      <w:proofErr w:type="spellStart"/>
      <w:r w:rsidRPr="00EF4FAC">
        <w:rPr>
          <w:i/>
          <w:iCs/>
        </w:rPr>
        <w:t>Méditations</w:t>
      </w:r>
      <w:proofErr w:type="spellEnd"/>
      <w:r w:rsidRPr="00EF4FAC">
        <w:rPr>
          <w:i/>
          <w:iCs/>
        </w:rPr>
        <w:t xml:space="preserve"> et </w:t>
      </w:r>
      <w:proofErr w:type="spellStart"/>
      <w:r w:rsidRPr="00EF4FAC">
        <w:rPr>
          <w:i/>
          <w:iCs/>
        </w:rPr>
        <w:t>fantasies</w:t>
      </w:r>
      <w:proofErr w:type="spellEnd"/>
      <w:r w:rsidRPr="00EF4FAC">
        <w:t xml:space="preserve">, </w:t>
      </w:r>
      <w:proofErr w:type="spellStart"/>
      <w:r w:rsidRPr="00EF4FAC">
        <w:t>Œuvres</w:t>
      </w:r>
      <w:proofErr w:type="spellEnd"/>
      <w:r w:rsidRPr="00EF4FAC">
        <w:t xml:space="preserve"> </w:t>
      </w:r>
      <w:proofErr w:type="spellStart"/>
      <w:r w:rsidRPr="00EF4FAC">
        <w:t>complètes</w:t>
      </w:r>
      <w:proofErr w:type="spellEnd"/>
      <w:r w:rsidRPr="00EF4FAC">
        <w:t xml:space="preserve"> III, </w:t>
      </w:r>
      <w:proofErr w:type="spellStart"/>
      <w:r w:rsidRPr="00EF4FAC">
        <w:t>Mo</w:t>
      </w:r>
      <w:r w:rsidRPr="00EF4FAC">
        <w:t>n</w:t>
      </w:r>
      <w:r>
        <w:t>trouge</w:t>
      </w:r>
      <w:proofErr w:type="spellEnd"/>
      <w:r>
        <w:t xml:space="preserve"> 2005, </w:t>
      </w:r>
      <w:r w:rsidRPr="00EF4FAC">
        <w:t>123-124.</w:t>
      </w:r>
    </w:p>
  </w:footnote>
  <w:footnote w:id="32">
    <w:p w14:paraId="05744367" w14:textId="0B204653" w:rsidR="00EF4FAC" w:rsidRPr="00493EDE" w:rsidRDefault="00EF4FAC" w:rsidP="00A220AB">
      <w:pPr>
        <w:pStyle w:val="TESI-Nota"/>
      </w:pPr>
      <w:r>
        <w:rPr>
          <w:vertAlign w:val="superscript"/>
        </w:rPr>
        <w:footnoteRef/>
      </w:r>
      <w:r>
        <w:t xml:space="preserve"> Per una cronologia completa della vita di Madeleine rimandiamo a: </w:t>
      </w:r>
      <w:r>
        <w:rPr>
          <w:smallCaps/>
        </w:rPr>
        <w:t xml:space="preserve">L. Luppi, </w:t>
      </w:r>
      <w:r>
        <w:t>«Cron</w:t>
      </w:r>
      <w:r>
        <w:t>o</w:t>
      </w:r>
      <w:r>
        <w:t xml:space="preserve">logia della vita di Madeleine Delbrêl», in </w:t>
      </w:r>
      <w:r>
        <w:rPr>
          <w:smallCaps/>
        </w:rPr>
        <w:t xml:space="preserve">F. François – B. </w:t>
      </w:r>
      <w:proofErr w:type="spellStart"/>
      <w:r>
        <w:rPr>
          <w:smallCaps/>
        </w:rPr>
        <w:t>Pitaud</w:t>
      </w:r>
      <w:proofErr w:type="spellEnd"/>
      <w:r>
        <w:rPr>
          <w:smallCaps/>
        </w:rPr>
        <w:t xml:space="preserve">, </w:t>
      </w:r>
      <w:r>
        <w:rPr>
          <w:i/>
        </w:rPr>
        <w:t xml:space="preserve">Madeleine </w:t>
      </w:r>
      <w:proofErr w:type="spellStart"/>
      <w:r>
        <w:rPr>
          <w:i/>
        </w:rPr>
        <w:t>Delbrêl</w:t>
      </w:r>
      <w:proofErr w:type="spellEnd"/>
      <w:r>
        <w:t>, 17-21.</w:t>
      </w:r>
    </w:p>
  </w:footnote>
  <w:footnote w:id="33">
    <w:p w14:paraId="3BDEA81C" w14:textId="77777777" w:rsidR="00EF4FAC" w:rsidRDefault="00EF4FAC" w:rsidP="00A220AB">
      <w:pPr>
        <w:pStyle w:val="TESI-Nota"/>
        <w:rPr>
          <w:rFonts w:eastAsia="Times New Roman"/>
          <w:color w:val="auto"/>
          <w:sz w:val="20"/>
        </w:rPr>
      </w:pPr>
      <w:r>
        <w:rPr>
          <w:vertAlign w:val="superscript"/>
        </w:rPr>
        <w:footnoteRef/>
      </w:r>
      <w:r>
        <w:t xml:space="preserve">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63-64.</w:t>
      </w:r>
    </w:p>
  </w:footnote>
  <w:footnote w:id="34">
    <w:p w14:paraId="67E40DCA" w14:textId="45E83D52" w:rsidR="00EF4FAC" w:rsidRDefault="00EF4FAC" w:rsidP="00A220AB">
      <w:pPr>
        <w:pStyle w:val="TESI-Nota"/>
        <w:rPr>
          <w:rFonts w:eastAsia="Times New Roman"/>
          <w:color w:val="auto"/>
          <w:sz w:val="20"/>
        </w:rPr>
      </w:pPr>
      <w:r>
        <w:rPr>
          <w:vertAlign w:val="superscript"/>
        </w:rPr>
        <w:footnoteRef/>
      </w:r>
      <w:r>
        <w:t xml:space="preserve"> Cfr. </w:t>
      </w:r>
      <w:r w:rsidR="00E11E38">
        <w:rPr>
          <w:smallCaps/>
        </w:rPr>
        <w:t>M. Delbrê</w:t>
      </w:r>
      <w:r>
        <w:rPr>
          <w:smallCaps/>
        </w:rPr>
        <w:t>l</w:t>
      </w:r>
      <w:r>
        <w:t xml:space="preserve">, </w:t>
      </w:r>
      <w:r>
        <w:rPr>
          <w:i/>
        </w:rPr>
        <w:t>Professione assistente sociale</w:t>
      </w:r>
      <w:r>
        <w:t>, Milano 2009.</w:t>
      </w:r>
      <w:r>
        <w:rPr>
          <w:i/>
        </w:rPr>
        <w:t xml:space="preserve"> </w:t>
      </w:r>
    </w:p>
  </w:footnote>
  <w:footnote w:id="35">
    <w:p w14:paraId="32F1F37F" w14:textId="44589596" w:rsidR="00EF4FAC" w:rsidRDefault="00EF4FAC" w:rsidP="00A220AB">
      <w:pPr>
        <w:pStyle w:val="TESI-Nota"/>
        <w:rPr>
          <w:rFonts w:eastAsia="Times New Roman"/>
          <w:color w:val="auto"/>
          <w:sz w:val="20"/>
        </w:rPr>
      </w:pPr>
      <w:r>
        <w:rPr>
          <w:vertAlign w:val="superscript"/>
        </w:rPr>
        <w:footnoteRef/>
      </w:r>
      <w:r>
        <w:t xml:space="preserve"> M. </w:t>
      </w:r>
      <w:r w:rsidR="00E11E38">
        <w:rPr>
          <w:smallCaps/>
          <w:szCs w:val="26"/>
        </w:rPr>
        <w:t>De</w:t>
      </w:r>
      <w:r w:rsidRPr="00EF4FAC">
        <w:rPr>
          <w:smallCaps/>
          <w:szCs w:val="26"/>
        </w:rPr>
        <w:t>lbr</w:t>
      </w:r>
      <w:r w:rsidR="00E11E38">
        <w:rPr>
          <w:smallCaps/>
          <w:szCs w:val="26"/>
        </w:rPr>
        <w:t>ê</w:t>
      </w:r>
      <w:r w:rsidRPr="00EF4FAC">
        <w:rPr>
          <w:smallCaps/>
          <w:szCs w:val="26"/>
        </w:rPr>
        <w:t>l</w:t>
      </w:r>
      <w:r w:rsidRPr="00EF4FAC">
        <w:rPr>
          <w:szCs w:val="26"/>
        </w:rPr>
        <w:t xml:space="preserve">, </w:t>
      </w:r>
      <w:r w:rsidRPr="00EF4FAC">
        <w:rPr>
          <w:i/>
          <w:iCs/>
          <w:szCs w:val="26"/>
        </w:rPr>
        <w:t>Abbagliata da Dio. Corrispondenza 1910-1941</w:t>
      </w:r>
      <w:r w:rsidRPr="00EF4FAC">
        <w:rPr>
          <w:szCs w:val="26"/>
        </w:rPr>
        <w:t xml:space="preserve">, Opera Omnia I, Milano 2007; </w:t>
      </w:r>
      <w:proofErr w:type="spellStart"/>
      <w:r w:rsidRPr="00EF4FAC">
        <w:rPr>
          <w:szCs w:val="26"/>
        </w:rPr>
        <w:t>orig</w:t>
      </w:r>
      <w:proofErr w:type="spellEnd"/>
      <w:r w:rsidRPr="00EF4FAC">
        <w:rPr>
          <w:szCs w:val="26"/>
        </w:rPr>
        <w:t xml:space="preserve">. francese, </w:t>
      </w:r>
      <w:proofErr w:type="spellStart"/>
      <w:r w:rsidRPr="00EF4FAC">
        <w:rPr>
          <w:i/>
          <w:iCs/>
          <w:szCs w:val="26"/>
        </w:rPr>
        <w:t>Éblouie</w:t>
      </w:r>
      <w:proofErr w:type="spellEnd"/>
      <w:r w:rsidRPr="00EF4FAC">
        <w:rPr>
          <w:i/>
          <w:iCs/>
          <w:szCs w:val="26"/>
        </w:rPr>
        <w:t xml:space="preserve"> par </w:t>
      </w:r>
      <w:proofErr w:type="spellStart"/>
      <w:r w:rsidRPr="00EF4FAC">
        <w:rPr>
          <w:i/>
          <w:iCs/>
          <w:szCs w:val="26"/>
        </w:rPr>
        <w:t>Dieu</w:t>
      </w:r>
      <w:proofErr w:type="spellEnd"/>
      <w:r w:rsidRPr="00EF4FAC">
        <w:rPr>
          <w:szCs w:val="26"/>
        </w:rPr>
        <w:t xml:space="preserve">, </w:t>
      </w:r>
      <w:proofErr w:type="spellStart"/>
      <w:r w:rsidRPr="00EF4FAC">
        <w:rPr>
          <w:szCs w:val="26"/>
        </w:rPr>
        <w:t>Œuvres</w:t>
      </w:r>
      <w:proofErr w:type="spellEnd"/>
      <w:r w:rsidRPr="00EF4FAC">
        <w:rPr>
          <w:szCs w:val="26"/>
        </w:rPr>
        <w:t xml:space="preserve"> </w:t>
      </w:r>
      <w:proofErr w:type="spellStart"/>
      <w:r w:rsidRPr="00EF4FAC">
        <w:rPr>
          <w:szCs w:val="26"/>
        </w:rPr>
        <w:t>complètes</w:t>
      </w:r>
      <w:proofErr w:type="spellEnd"/>
      <w:r w:rsidRPr="00EF4FAC">
        <w:rPr>
          <w:szCs w:val="26"/>
        </w:rPr>
        <w:t xml:space="preserve"> I, </w:t>
      </w:r>
      <w:proofErr w:type="spellStart"/>
      <w:r w:rsidRPr="00EF4FAC">
        <w:rPr>
          <w:szCs w:val="26"/>
        </w:rPr>
        <w:t>Montrouge</w:t>
      </w:r>
      <w:proofErr w:type="spellEnd"/>
      <w:r w:rsidRPr="00EF4FAC">
        <w:rPr>
          <w:szCs w:val="26"/>
        </w:rPr>
        <w:t xml:space="preserve"> 2004,</w:t>
      </w:r>
      <w:r>
        <w:rPr>
          <w:sz w:val="26"/>
          <w:szCs w:val="26"/>
        </w:rPr>
        <w:t xml:space="preserve"> </w:t>
      </w:r>
      <w:r>
        <w:t>209.</w:t>
      </w:r>
    </w:p>
  </w:footnote>
  <w:footnote w:id="36">
    <w:p w14:paraId="5413A20D" w14:textId="40FC92D1" w:rsidR="00EF4FAC" w:rsidRDefault="00EF4FAC" w:rsidP="00493EDE">
      <w:pPr>
        <w:pStyle w:val="TESI-Nota"/>
        <w:rPr>
          <w:rFonts w:eastAsia="Times New Roman"/>
          <w:color w:val="auto"/>
          <w:sz w:val="20"/>
        </w:rPr>
      </w:pPr>
      <w:r>
        <w:rPr>
          <w:vertAlign w:val="superscript"/>
        </w:rPr>
        <w:footnoteRef/>
      </w:r>
      <w:r>
        <w:t xml:space="preserve"> M. </w:t>
      </w:r>
      <w:proofErr w:type="spellStart"/>
      <w:r w:rsidR="00E11E38">
        <w:rPr>
          <w:smallCaps/>
          <w:szCs w:val="26"/>
        </w:rPr>
        <w:t>De</w:t>
      </w:r>
      <w:r w:rsidR="00E11E38" w:rsidRPr="00E11E38">
        <w:rPr>
          <w:smallCaps/>
          <w:szCs w:val="26"/>
        </w:rPr>
        <w:t>lbr</w:t>
      </w:r>
      <w:r w:rsidR="00E11E38">
        <w:rPr>
          <w:smallCaps/>
          <w:szCs w:val="26"/>
        </w:rPr>
        <w:t>ê</w:t>
      </w:r>
      <w:r w:rsidR="00E11E38" w:rsidRPr="00E11E38">
        <w:rPr>
          <w:smallCaps/>
          <w:szCs w:val="26"/>
        </w:rPr>
        <w:t>l</w:t>
      </w:r>
      <w:proofErr w:type="spellEnd"/>
      <w:r w:rsidR="00E11E38" w:rsidRPr="00E11E38">
        <w:rPr>
          <w:szCs w:val="26"/>
        </w:rPr>
        <w:t xml:space="preserve">, </w:t>
      </w:r>
      <w:proofErr w:type="spellStart"/>
      <w:r w:rsidR="00E11E38" w:rsidRPr="00E11E38">
        <w:rPr>
          <w:i/>
          <w:iCs/>
          <w:szCs w:val="26"/>
        </w:rPr>
        <w:t>Nous</w:t>
      </w:r>
      <w:proofErr w:type="spellEnd"/>
      <w:r w:rsidR="00E11E38" w:rsidRPr="00E11E38">
        <w:rPr>
          <w:i/>
          <w:iCs/>
          <w:szCs w:val="26"/>
        </w:rPr>
        <w:t xml:space="preserve"> </w:t>
      </w:r>
      <w:proofErr w:type="spellStart"/>
      <w:r w:rsidR="00E11E38" w:rsidRPr="00E11E38">
        <w:rPr>
          <w:i/>
          <w:iCs/>
          <w:szCs w:val="26"/>
        </w:rPr>
        <w:t>autres</w:t>
      </w:r>
      <w:proofErr w:type="spellEnd"/>
      <w:r w:rsidR="00E11E38" w:rsidRPr="00E11E38">
        <w:rPr>
          <w:i/>
          <w:iCs/>
          <w:szCs w:val="26"/>
        </w:rPr>
        <w:t xml:space="preserve">, gens </w:t>
      </w:r>
      <w:proofErr w:type="spellStart"/>
      <w:r w:rsidR="00E11E38" w:rsidRPr="00E11E38">
        <w:rPr>
          <w:i/>
          <w:iCs/>
          <w:szCs w:val="26"/>
        </w:rPr>
        <w:t>des</w:t>
      </w:r>
      <w:proofErr w:type="spellEnd"/>
      <w:r w:rsidR="00E11E38" w:rsidRPr="00E11E38">
        <w:rPr>
          <w:i/>
          <w:iCs/>
          <w:szCs w:val="26"/>
        </w:rPr>
        <w:t xml:space="preserve"> </w:t>
      </w:r>
      <w:proofErr w:type="spellStart"/>
      <w:r w:rsidR="00E11E38" w:rsidRPr="00E11E38">
        <w:rPr>
          <w:i/>
          <w:iCs/>
          <w:szCs w:val="26"/>
        </w:rPr>
        <w:t>rues</w:t>
      </w:r>
      <w:proofErr w:type="spellEnd"/>
      <w:r w:rsidR="00E11E38" w:rsidRPr="00E11E38">
        <w:rPr>
          <w:i/>
          <w:iCs/>
          <w:szCs w:val="26"/>
        </w:rPr>
        <w:t xml:space="preserve">. </w:t>
      </w:r>
      <w:proofErr w:type="spellStart"/>
      <w:r w:rsidR="00E11E38" w:rsidRPr="00E11E38">
        <w:rPr>
          <w:i/>
          <w:iCs/>
          <w:szCs w:val="26"/>
        </w:rPr>
        <w:t>Textes</w:t>
      </w:r>
      <w:proofErr w:type="spellEnd"/>
      <w:r w:rsidR="00E11E38" w:rsidRPr="00E11E38">
        <w:rPr>
          <w:i/>
          <w:iCs/>
          <w:szCs w:val="26"/>
        </w:rPr>
        <w:t xml:space="preserve"> </w:t>
      </w:r>
      <w:proofErr w:type="spellStart"/>
      <w:r w:rsidR="00E11E38" w:rsidRPr="00E11E38">
        <w:rPr>
          <w:i/>
          <w:iCs/>
          <w:szCs w:val="26"/>
        </w:rPr>
        <w:t>missionnaires</w:t>
      </w:r>
      <w:proofErr w:type="spellEnd"/>
      <w:r w:rsidR="00E11E38">
        <w:rPr>
          <w:szCs w:val="26"/>
        </w:rPr>
        <w:t xml:space="preserve">, Paris 1966, </w:t>
      </w:r>
      <w:r>
        <w:t>60.</w:t>
      </w:r>
    </w:p>
  </w:footnote>
  <w:footnote w:id="37">
    <w:p w14:paraId="535B9642" w14:textId="577006CF" w:rsidR="00EF4FAC" w:rsidRDefault="00EF4FAC" w:rsidP="00A220AB">
      <w:pPr>
        <w:pStyle w:val="TESI-Nota"/>
        <w:rPr>
          <w:rFonts w:eastAsia="Times New Roman"/>
          <w:color w:val="auto"/>
          <w:sz w:val="20"/>
        </w:rPr>
      </w:pPr>
      <w:r>
        <w:rPr>
          <w:vertAlign w:val="superscript"/>
        </w:rPr>
        <w:footnoteRef/>
      </w:r>
      <w:r>
        <w:t xml:space="preserve"> Cfr. </w:t>
      </w:r>
      <w:r>
        <w:rPr>
          <w:smallCaps/>
        </w:rPr>
        <w:t>M. Delbrêl, «</w:t>
      </w:r>
      <w:r>
        <w:t xml:space="preserve">Tendere all’alleanza, tendere alla salvezza», in </w:t>
      </w:r>
      <w:r>
        <w:rPr>
          <w:smallCaps/>
        </w:rPr>
        <w:t xml:space="preserve">M. Delbrêl, </w:t>
      </w:r>
      <w:r w:rsidRPr="00816F5E">
        <w:rPr>
          <w:i/>
        </w:rPr>
        <w:t>Noi delle strade</w:t>
      </w:r>
      <w:r>
        <w:rPr>
          <w:smallCaps/>
        </w:rPr>
        <w:t xml:space="preserve">, 137-140. </w:t>
      </w:r>
      <w:r>
        <w:t xml:space="preserve">Per uno studio approfondito: </w:t>
      </w:r>
      <w:r>
        <w:rPr>
          <w:smallCaps/>
        </w:rPr>
        <w:t xml:space="preserve">G. François - B. </w:t>
      </w:r>
      <w:proofErr w:type="spellStart"/>
      <w:r>
        <w:rPr>
          <w:smallCaps/>
        </w:rPr>
        <w:t>Pitaud</w:t>
      </w:r>
      <w:proofErr w:type="spellEnd"/>
      <w:r>
        <w:rPr>
          <w:smallCaps/>
        </w:rPr>
        <w:t xml:space="preserve"> - A. </w:t>
      </w:r>
      <w:proofErr w:type="spellStart"/>
      <w:r>
        <w:rPr>
          <w:smallCaps/>
        </w:rPr>
        <w:t>Spy</w:t>
      </w:r>
      <w:r>
        <w:rPr>
          <w:smallCaps/>
        </w:rPr>
        <w:t>c</w:t>
      </w:r>
      <w:r>
        <w:rPr>
          <w:smallCaps/>
        </w:rPr>
        <w:t>ket</w:t>
      </w:r>
      <w:proofErr w:type="spellEnd"/>
      <w:r>
        <w:t xml:space="preserve">, </w:t>
      </w:r>
      <w:r>
        <w:rPr>
          <w:i/>
        </w:rPr>
        <w:t xml:space="preserve">Madeleine </w:t>
      </w:r>
      <w:proofErr w:type="spellStart"/>
      <w:r>
        <w:rPr>
          <w:i/>
        </w:rPr>
        <w:t>Delbrêl</w:t>
      </w:r>
      <w:proofErr w:type="spellEnd"/>
      <w:r>
        <w:rPr>
          <w:i/>
        </w:rPr>
        <w:t xml:space="preserve">. </w:t>
      </w:r>
      <w:proofErr w:type="spellStart"/>
      <w:r>
        <w:rPr>
          <w:i/>
        </w:rPr>
        <w:t>Connue</w:t>
      </w:r>
      <w:proofErr w:type="spellEnd"/>
      <w:r>
        <w:rPr>
          <w:i/>
        </w:rPr>
        <w:t xml:space="preserve"> et </w:t>
      </w:r>
      <w:proofErr w:type="spellStart"/>
      <w:r>
        <w:rPr>
          <w:i/>
        </w:rPr>
        <w:t>inconnue</w:t>
      </w:r>
      <w:proofErr w:type="spellEnd"/>
      <w:r>
        <w:rPr>
          <w:i/>
        </w:rPr>
        <w:t xml:space="preserve">, </w:t>
      </w:r>
      <w:r>
        <w:t>173-222.</w:t>
      </w:r>
    </w:p>
  </w:footnote>
  <w:footnote w:id="38">
    <w:p w14:paraId="7964C1F7" w14:textId="781475DB" w:rsidR="00EF4FAC" w:rsidRDefault="00EF4FAC" w:rsidP="00493EDE">
      <w:pPr>
        <w:pStyle w:val="TESI-Nota"/>
        <w:rPr>
          <w:rFonts w:eastAsia="Times New Roman"/>
          <w:color w:val="auto"/>
          <w:sz w:val="20"/>
        </w:rPr>
      </w:pPr>
      <w:r>
        <w:rPr>
          <w:vertAlign w:val="superscript"/>
        </w:rPr>
        <w:footnoteRef/>
      </w:r>
      <w:r>
        <w:t xml:space="preserve"> La questione è complessa e si dipana in almeno un quinquennio di relazioni tra la Santa Sede e l’episcopato francese. Cfr. </w:t>
      </w:r>
      <w:r w:rsidR="00E11E38">
        <w:t xml:space="preserve">M. </w:t>
      </w:r>
      <w:r w:rsidR="00E11E38" w:rsidRPr="00E11E38">
        <w:rPr>
          <w:smallCaps/>
          <w:szCs w:val="26"/>
        </w:rPr>
        <w:t>Guasco</w:t>
      </w:r>
      <w:r w:rsidR="00E11E38">
        <w:rPr>
          <w:szCs w:val="26"/>
        </w:rPr>
        <w:t>,</w:t>
      </w:r>
      <w:r w:rsidR="00E11E38" w:rsidRPr="00E11E38">
        <w:rPr>
          <w:szCs w:val="26"/>
        </w:rPr>
        <w:t xml:space="preserve"> «La soppressione dei preti-operai (1953-1954). Documenti», </w:t>
      </w:r>
      <w:proofErr w:type="spellStart"/>
      <w:r w:rsidR="00E11E38" w:rsidRPr="00E11E38">
        <w:rPr>
          <w:i/>
          <w:iCs/>
          <w:szCs w:val="26"/>
        </w:rPr>
        <w:t>Hum</w:t>
      </w:r>
      <w:proofErr w:type="spellEnd"/>
      <w:r w:rsidR="00E11E38" w:rsidRPr="00E11E38">
        <w:rPr>
          <w:szCs w:val="26"/>
        </w:rPr>
        <w:t xml:space="preserve"> XXIV (1969), </w:t>
      </w:r>
      <w:r w:rsidRPr="00E11E38">
        <w:rPr>
          <w:sz w:val="22"/>
        </w:rPr>
        <w:t>496-515.</w:t>
      </w:r>
    </w:p>
  </w:footnote>
  <w:footnote w:id="39">
    <w:p w14:paraId="44223173" w14:textId="77777777" w:rsidR="00EF4FAC" w:rsidRDefault="00EF4FAC" w:rsidP="00A220AB">
      <w:pPr>
        <w:pStyle w:val="TESI-Nota"/>
        <w:rPr>
          <w:rFonts w:eastAsia="Times New Roman"/>
          <w:color w:val="auto"/>
          <w:sz w:val="20"/>
        </w:rPr>
      </w:pPr>
      <w:r>
        <w:rPr>
          <w:vertAlign w:val="superscript"/>
        </w:rPr>
        <w:footnoteRef/>
      </w:r>
      <w:r>
        <w:t xml:space="preserve"> Cfr.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180.</w:t>
      </w:r>
    </w:p>
  </w:footnote>
  <w:footnote w:id="40">
    <w:p w14:paraId="1CC0C2FA" w14:textId="210FC88F" w:rsidR="00EF4FAC" w:rsidRPr="00816F5E" w:rsidRDefault="00EF4FAC">
      <w:pPr>
        <w:pStyle w:val="Testonotaapidipagina"/>
      </w:pPr>
      <w:r>
        <w:rPr>
          <w:rStyle w:val="Rimandonotaapidipagina"/>
        </w:rPr>
        <w:footnoteRef/>
      </w:r>
      <w:r>
        <w:t xml:space="preserve"> Cfr. </w:t>
      </w:r>
      <w:r>
        <w:rPr>
          <w:smallCaps/>
        </w:rPr>
        <w:t xml:space="preserve">M. Delbrêl, </w:t>
      </w:r>
      <w:r>
        <w:rPr>
          <w:i/>
        </w:rPr>
        <w:t>Comunità secondo il Vangelo</w:t>
      </w:r>
      <w:r>
        <w:t>.</w:t>
      </w:r>
    </w:p>
  </w:footnote>
  <w:footnote w:id="41">
    <w:p w14:paraId="6ECFCED5" w14:textId="77777777" w:rsidR="00EF4FAC" w:rsidRDefault="00EF4FAC" w:rsidP="00A220AB">
      <w:pPr>
        <w:pStyle w:val="TESI-Nota"/>
        <w:rPr>
          <w:rFonts w:eastAsia="Times New Roman"/>
          <w:color w:val="auto"/>
          <w:sz w:val="20"/>
        </w:rPr>
      </w:pPr>
      <w:r>
        <w:rPr>
          <w:vertAlign w:val="superscript"/>
        </w:rPr>
        <w:footnoteRef/>
      </w:r>
      <w:r>
        <w:t xml:space="preserve"> Cfr. </w:t>
      </w:r>
      <w:r>
        <w:rPr>
          <w:smallCaps/>
        </w:rPr>
        <w:t xml:space="preserve">C. De </w:t>
      </w:r>
      <w:proofErr w:type="spellStart"/>
      <w:r>
        <w:rPr>
          <w:smallCaps/>
        </w:rPr>
        <w:t>Boismarmin</w:t>
      </w:r>
      <w:proofErr w:type="spellEnd"/>
      <w:r>
        <w:t xml:space="preserve">, </w:t>
      </w:r>
      <w:r>
        <w:rPr>
          <w:i/>
        </w:rPr>
        <w:t xml:space="preserve">Madeleine </w:t>
      </w:r>
      <w:proofErr w:type="spellStart"/>
      <w:r>
        <w:rPr>
          <w:i/>
        </w:rPr>
        <w:t>Delbrêl</w:t>
      </w:r>
      <w:proofErr w:type="spellEnd"/>
      <w:r>
        <w:rPr>
          <w:i/>
        </w:rPr>
        <w:t xml:space="preserve"> (1904-1964)</w:t>
      </w:r>
      <w:r>
        <w:t>, 181-182.</w:t>
      </w:r>
    </w:p>
  </w:footnote>
  <w:footnote w:id="42">
    <w:p w14:paraId="3EF165E3" w14:textId="3D84DDB9" w:rsidR="00EF4FAC" w:rsidRPr="00180F1A" w:rsidRDefault="00EF4FAC">
      <w:pPr>
        <w:pStyle w:val="Testonotaapidipagina"/>
      </w:pPr>
      <w:r>
        <w:rPr>
          <w:rStyle w:val="Rimandonotaapidipagina"/>
        </w:rPr>
        <w:footnoteRef/>
      </w:r>
      <w:r>
        <w:t xml:space="preserve"> </w:t>
      </w:r>
      <w:r>
        <w:rPr>
          <w:smallCaps/>
        </w:rPr>
        <w:t xml:space="preserve">M. Delbrêl, </w:t>
      </w:r>
      <w:r>
        <w:rPr>
          <w:i/>
        </w:rPr>
        <w:t>Noi delle strade</w:t>
      </w:r>
      <w:r>
        <w:t>, 307.</w:t>
      </w:r>
    </w:p>
  </w:footnote>
  <w:footnote w:id="43">
    <w:p w14:paraId="79EF76D8" w14:textId="6057C225" w:rsidR="00EF4FAC" w:rsidRPr="00591DEE" w:rsidRDefault="00EF4FAC">
      <w:pPr>
        <w:pStyle w:val="Testonotaapidipagina"/>
      </w:pPr>
      <w:r>
        <w:rPr>
          <w:rStyle w:val="Rimandonotaapidipagina"/>
        </w:rPr>
        <w:footnoteRef/>
      </w:r>
      <w:r>
        <w:t xml:space="preserve"> </w:t>
      </w:r>
      <w:r>
        <w:rPr>
          <w:smallCaps/>
        </w:rPr>
        <w:t xml:space="preserve">Francesco, </w:t>
      </w:r>
      <w:r>
        <w:rPr>
          <w:i/>
        </w:rPr>
        <w:t>Udienza generale</w:t>
      </w:r>
      <w:r>
        <w:t>, 17 settembre 2014.</w:t>
      </w:r>
    </w:p>
  </w:footnote>
  <w:footnote w:id="44">
    <w:p w14:paraId="14D61999" w14:textId="6FFD9AFC" w:rsidR="00EF4FAC" w:rsidRPr="00CA0403" w:rsidRDefault="00EF4FAC" w:rsidP="00610C22">
      <w:pPr>
        <w:pStyle w:val="Testonotaapidipagina"/>
        <w:jc w:val="both"/>
        <w:rPr>
          <w:i/>
        </w:rPr>
      </w:pPr>
      <w:r>
        <w:rPr>
          <w:rStyle w:val="Rimandonotaapidipagina"/>
        </w:rPr>
        <w:footnoteRef/>
      </w:r>
      <w:r>
        <w:t xml:space="preserve"> </w:t>
      </w:r>
      <w:r>
        <w:rPr>
          <w:smallCaps/>
        </w:rPr>
        <w:t xml:space="preserve">C. Gnocchi, </w:t>
      </w:r>
      <w:r>
        <w:rPr>
          <w:i/>
        </w:rPr>
        <w:t>Cristo con gli alpini</w:t>
      </w:r>
      <w:r>
        <w:t xml:space="preserve">, Roma 2008; </w:t>
      </w:r>
      <w:r w:rsidRPr="00610C22">
        <w:rPr>
          <w:rFonts w:cs="Times New Roman"/>
          <w:smallCaps/>
          <w:color w:val="000000"/>
        </w:rPr>
        <w:t>Bignami</w:t>
      </w:r>
      <w:r w:rsidRPr="00610C22">
        <w:rPr>
          <w:rFonts w:cs="Times New Roman"/>
          <w:color w:val="000000"/>
        </w:rPr>
        <w:t>, B., «Preti in trincea. I ca</w:t>
      </w:r>
      <w:r w:rsidRPr="00610C22">
        <w:rPr>
          <w:rFonts w:cs="Times New Roman"/>
          <w:color w:val="000000"/>
        </w:rPr>
        <w:t>p</w:t>
      </w:r>
      <w:r w:rsidRPr="00610C22">
        <w:rPr>
          <w:rFonts w:cs="Times New Roman"/>
          <w:color w:val="000000"/>
        </w:rPr>
        <w:t xml:space="preserve">pellani militari nella prima guerra mondiale: condivisione, crisi e conversione», </w:t>
      </w:r>
      <w:proofErr w:type="spellStart"/>
      <w:r w:rsidRPr="00610C22">
        <w:rPr>
          <w:rFonts w:cs="Times New Roman"/>
          <w:i/>
          <w:iCs/>
          <w:color w:val="000000"/>
        </w:rPr>
        <w:t>RClerIt</w:t>
      </w:r>
      <w:proofErr w:type="spellEnd"/>
      <w:r w:rsidRPr="00610C22">
        <w:rPr>
          <w:rFonts w:cs="Times New Roman"/>
          <w:color w:val="000000"/>
        </w:rPr>
        <w:t xml:space="preserve"> XCV (2014) 12, 841-860.</w:t>
      </w:r>
    </w:p>
  </w:footnote>
  <w:footnote w:id="45">
    <w:p w14:paraId="3051923A" w14:textId="1A7D0157" w:rsidR="00EF4FAC" w:rsidRPr="00302983" w:rsidRDefault="00EF4FAC" w:rsidP="00302983">
      <w:pPr>
        <w:pStyle w:val="Testonotaapidipagina"/>
        <w:jc w:val="both"/>
      </w:pPr>
      <w:r>
        <w:rPr>
          <w:rStyle w:val="Rimandonotaapidipagina"/>
        </w:rPr>
        <w:footnoteRef/>
      </w:r>
      <w:r>
        <w:t xml:space="preserve"> Si può vedere il recente film di </w:t>
      </w:r>
      <w:r>
        <w:rPr>
          <w:smallCaps/>
        </w:rPr>
        <w:t xml:space="preserve">G. Cecconi, </w:t>
      </w:r>
      <w:r>
        <w:rPr>
          <w:i/>
        </w:rPr>
        <w:t>Il seminarista</w:t>
      </w:r>
      <w:r>
        <w:t xml:space="preserve">, Italia 2014. Cfr. anche il commento di </w:t>
      </w:r>
      <w:r>
        <w:rPr>
          <w:smallCaps/>
        </w:rPr>
        <w:t xml:space="preserve">L. Rossi, </w:t>
      </w:r>
      <w:r>
        <w:t>«Uomini di Dio. Considerazioni di un film a margine del Sin</w:t>
      </w:r>
      <w:r>
        <w:t>o</w:t>
      </w:r>
      <w:r>
        <w:t xml:space="preserve">do», </w:t>
      </w:r>
      <w:r>
        <w:rPr>
          <w:i/>
        </w:rPr>
        <w:t>La Cittadella</w:t>
      </w:r>
      <w:r>
        <w:t>, 69 (2014) 41.</w:t>
      </w:r>
    </w:p>
  </w:footnote>
  <w:footnote w:id="46">
    <w:p w14:paraId="2CEFD66C" w14:textId="7EC80FA5" w:rsidR="00EF4FAC" w:rsidRPr="00E8072E" w:rsidRDefault="00EF4FAC">
      <w:pPr>
        <w:pStyle w:val="Testonotaapidipagina"/>
      </w:pPr>
      <w:r>
        <w:rPr>
          <w:rStyle w:val="Rimandonotaapidipagina"/>
        </w:rPr>
        <w:footnoteRef/>
      </w:r>
      <w:r>
        <w:t xml:space="preserve"> P. </w:t>
      </w:r>
      <w:proofErr w:type="spellStart"/>
      <w:r>
        <w:rPr>
          <w:smallCaps/>
        </w:rPr>
        <w:t>Mazzolari</w:t>
      </w:r>
      <w:proofErr w:type="spellEnd"/>
      <w:r>
        <w:rPr>
          <w:smallCaps/>
        </w:rPr>
        <w:t xml:space="preserve">, </w:t>
      </w:r>
      <w:r>
        <w:rPr>
          <w:i/>
        </w:rPr>
        <w:t>La pieve sull’argine</w:t>
      </w:r>
      <w:r>
        <w:t>, Bologna 2008, 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C4A94" w14:textId="77777777" w:rsidR="00EF4FAC" w:rsidRPr="0048752A" w:rsidRDefault="00EF4FAC" w:rsidP="00D41D8E">
    <w:pPr>
      <w:pStyle w:val="Intestazione"/>
      <w:framePr w:wrap="around" w:vAnchor="text" w:hAnchor="margin" w:xAlign="right" w:y="1"/>
      <w:rPr>
        <w:rStyle w:val="Numeropagina"/>
        <w:sz w:val="28"/>
        <w:szCs w:val="28"/>
      </w:rPr>
    </w:pPr>
    <w:r w:rsidRPr="0048752A">
      <w:rPr>
        <w:rStyle w:val="Numeropagina"/>
        <w:sz w:val="28"/>
        <w:szCs w:val="28"/>
      </w:rPr>
      <w:fldChar w:fldCharType="begin"/>
    </w:r>
    <w:r w:rsidRPr="0048752A">
      <w:rPr>
        <w:rStyle w:val="Numeropagina"/>
        <w:sz w:val="28"/>
        <w:szCs w:val="28"/>
      </w:rPr>
      <w:instrText xml:space="preserve">PAGE  </w:instrText>
    </w:r>
    <w:r w:rsidRPr="0048752A">
      <w:rPr>
        <w:rStyle w:val="Numeropagina"/>
        <w:sz w:val="28"/>
        <w:szCs w:val="28"/>
      </w:rPr>
      <w:fldChar w:fldCharType="separate"/>
    </w:r>
    <w:r w:rsidR="00F61A08">
      <w:rPr>
        <w:rStyle w:val="Numeropagina"/>
        <w:noProof/>
        <w:sz w:val="28"/>
        <w:szCs w:val="28"/>
      </w:rPr>
      <w:t>14</w:t>
    </w:r>
    <w:r w:rsidRPr="0048752A">
      <w:rPr>
        <w:rStyle w:val="Numeropagina"/>
        <w:sz w:val="28"/>
        <w:szCs w:val="28"/>
      </w:rPr>
      <w:fldChar w:fldCharType="end"/>
    </w:r>
  </w:p>
  <w:p w14:paraId="22C5C6FD" w14:textId="596B2D88" w:rsidR="00EF4FAC" w:rsidRPr="003C3068" w:rsidRDefault="00EF4FAC" w:rsidP="00CE3F07">
    <w:pPr>
      <w:pStyle w:val="Intestazione"/>
      <w:ind w:right="360"/>
      <w:jc w:val="center"/>
      <w:rPr>
        <w:smallCaps/>
      </w:rPr>
    </w:pPr>
    <w:r>
      <w:rPr>
        <w:smallCaps/>
      </w:rPr>
      <w:t>ufficio nazionale per la pastorale delle vocazioni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4D17" w14:textId="77777777" w:rsidR="00EF4FAC" w:rsidRDefault="00EF4FAC" w:rsidP="00D41D8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1A08">
      <w:rPr>
        <w:rStyle w:val="Numeropagina"/>
        <w:noProof/>
      </w:rPr>
      <w:t>13</w:t>
    </w:r>
    <w:r>
      <w:rPr>
        <w:rStyle w:val="Numeropagina"/>
      </w:rPr>
      <w:fldChar w:fldCharType="end"/>
    </w:r>
  </w:p>
  <w:p w14:paraId="7D9425F2" w14:textId="4537F153" w:rsidR="00EF4FAC" w:rsidRPr="00D41D8E" w:rsidRDefault="00EF4FAC" w:rsidP="00CE3F07">
    <w:pPr>
      <w:pStyle w:val="Intestazione"/>
      <w:ind w:right="360"/>
      <w:jc w:val="center"/>
      <w:rPr>
        <w:smallCaps/>
      </w:rPr>
    </w:pPr>
    <w:r>
      <w:rPr>
        <w:smallCaps/>
      </w:rPr>
      <w:t>un incontro abbagliante che dura tutta la vita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04ECC" w14:textId="77777777" w:rsidR="00EF4FAC" w:rsidRDefault="00EF4FAC" w:rsidP="0048752A">
    <w:pPr>
      <w:pStyle w:val="Intestazion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A8789C"/>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defaultTabStop w:val="708"/>
  <w:autoHyphenation/>
  <w:hyphenationZone w:val="284"/>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31"/>
    <w:rsid w:val="0000080D"/>
    <w:rsid w:val="00026EF0"/>
    <w:rsid w:val="000403B2"/>
    <w:rsid w:val="00047BE1"/>
    <w:rsid w:val="00056163"/>
    <w:rsid w:val="000630F3"/>
    <w:rsid w:val="00071328"/>
    <w:rsid w:val="00075495"/>
    <w:rsid w:val="00076A6A"/>
    <w:rsid w:val="00086131"/>
    <w:rsid w:val="00090B31"/>
    <w:rsid w:val="000A4CB7"/>
    <w:rsid w:val="000B4533"/>
    <w:rsid w:val="000E1220"/>
    <w:rsid w:val="000E2A3F"/>
    <w:rsid w:val="001162C9"/>
    <w:rsid w:val="0012071B"/>
    <w:rsid w:val="00120A01"/>
    <w:rsid w:val="001447EB"/>
    <w:rsid w:val="00155747"/>
    <w:rsid w:val="00155CA7"/>
    <w:rsid w:val="00180BE9"/>
    <w:rsid w:val="00180F1A"/>
    <w:rsid w:val="001A5112"/>
    <w:rsid w:val="001B2B97"/>
    <w:rsid w:val="001C2FEE"/>
    <w:rsid w:val="001C37FF"/>
    <w:rsid w:val="001C5B6C"/>
    <w:rsid w:val="001D2470"/>
    <w:rsid w:val="001E6C68"/>
    <w:rsid w:val="001F6850"/>
    <w:rsid w:val="00226272"/>
    <w:rsid w:val="0024466A"/>
    <w:rsid w:val="00266BAC"/>
    <w:rsid w:val="0026793E"/>
    <w:rsid w:val="002737D0"/>
    <w:rsid w:val="00290D62"/>
    <w:rsid w:val="00292F03"/>
    <w:rsid w:val="00294A32"/>
    <w:rsid w:val="002A5D79"/>
    <w:rsid w:val="002C0EB9"/>
    <w:rsid w:val="002C1131"/>
    <w:rsid w:val="002D3B87"/>
    <w:rsid w:val="002E4752"/>
    <w:rsid w:val="0030153C"/>
    <w:rsid w:val="003023C6"/>
    <w:rsid w:val="00302983"/>
    <w:rsid w:val="00312B19"/>
    <w:rsid w:val="00313428"/>
    <w:rsid w:val="00323273"/>
    <w:rsid w:val="00340EAA"/>
    <w:rsid w:val="00346417"/>
    <w:rsid w:val="00350BAE"/>
    <w:rsid w:val="0036372A"/>
    <w:rsid w:val="00380AFB"/>
    <w:rsid w:val="003C3068"/>
    <w:rsid w:val="003C73DB"/>
    <w:rsid w:val="003D1D4E"/>
    <w:rsid w:val="00424679"/>
    <w:rsid w:val="00430882"/>
    <w:rsid w:val="0045228D"/>
    <w:rsid w:val="00452B1E"/>
    <w:rsid w:val="004621B3"/>
    <w:rsid w:val="00473A60"/>
    <w:rsid w:val="00476328"/>
    <w:rsid w:val="00482DF1"/>
    <w:rsid w:val="00486EA1"/>
    <w:rsid w:val="0048752A"/>
    <w:rsid w:val="00493EDE"/>
    <w:rsid w:val="0049629B"/>
    <w:rsid w:val="004A795A"/>
    <w:rsid w:val="004D480C"/>
    <w:rsid w:val="004E3035"/>
    <w:rsid w:val="005137C8"/>
    <w:rsid w:val="00520550"/>
    <w:rsid w:val="005439FC"/>
    <w:rsid w:val="0054729B"/>
    <w:rsid w:val="0055014C"/>
    <w:rsid w:val="00552961"/>
    <w:rsid w:val="005542C6"/>
    <w:rsid w:val="00567245"/>
    <w:rsid w:val="005676A4"/>
    <w:rsid w:val="005760C1"/>
    <w:rsid w:val="00576C46"/>
    <w:rsid w:val="00585034"/>
    <w:rsid w:val="00591DEE"/>
    <w:rsid w:val="005B7A68"/>
    <w:rsid w:val="005E0B9B"/>
    <w:rsid w:val="00610C22"/>
    <w:rsid w:val="0062479B"/>
    <w:rsid w:val="00630D77"/>
    <w:rsid w:val="00655410"/>
    <w:rsid w:val="00656E61"/>
    <w:rsid w:val="00666D9E"/>
    <w:rsid w:val="00673AD1"/>
    <w:rsid w:val="00690441"/>
    <w:rsid w:val="0069306C"/>
    <w:rsid w:val="006E5D1A"/>
    <w:rsid w:val="007015BA"/>
    <w:rsid w:val="007056BB"/>
    <w:rsid w:val="0072778C"/>
    <w:rsid w:val="00731BA4"/>
    <w:rsid w:val="007529E0"/>
    <w:rsid w:val="007619D8"/>
    <w:rsid w:val="00761FA3"/>
    <w:rsid w:val="007731A3"/>
    <w:rsid w:val="007819D8"/>
    <w:rsid w:val="007A5E6A"/>
    <w:rsid w:val="007B47FB"/>
    <w:rsid w:val="007B69E3"/>
    <w:rsid w:val="007D1067"/>
    <w:rsid w:val="007F0302"/>
    <w:rsid w:val="007F0E6B"/>
    <w:rsid w:val="007F4B59"/>
    <w:rsid w:val="007F6C96"/>
    <w:rsid w:val="00814042"/>
    <w:rsid w:val="00816F5E"/>
    <w:rsid w:val="008258C5"/>
    <w:rsid w:val="0083774D"/>
    <w:rsid w:val="008666ED"/>
    <w:rsid w:val="0087185C"/>
    <w:rsid w:val="00886F23"/>
    <w:rsid w:val="0089439F"/>
    <w:rsid w:val="00894B9E"/>
    <w:rsid w:val="008C3A77"/>
    <w:rsid w:val="008C5744"/>
    <w:rsid w:val="008E3DA2"/>
    <w:rsid w:val="008F2241"/>
    <w:rsid w:val="00917249"/>
    <w:rsid w:val="00931C63"/>
    <w:rsid w:val="00933D80"/>
    <w:rsid w:val="00952313"/>
    <w:rsid w:val="00976685"/>
    <w:rsid w:val="009A4AD7"/>
    <w:rsid w:val="009A6461"/>
    <w:rsid w:val="009A7181"/>
    <w:rsid w:val="009B1057"/>
    <w:rsid w:val="009B6847"/>
    <w:rsid w:val="009D1BA7"/>
    <w:rsid w:val="009E3090"/>
    <w:rsid w:val="00A113F6"/>
    <w:rsid w:val="00A220AB"/>
    <w:rsid w:val="00A34920"/>
    <w:rsid w:val="00A34E1F"/>
    <w:rsid w:val="00A51432"/>
    <w:rsid w:val="00A7533F"/>
    <w:rsid w:val="00A94E1F"/>
    <w:rsid w:val="00AA639E"/>
    <w:rsid w:val="00AD0F8A"/>
    <w:rsid w:val="00AE0050"/>
    <w:rsid w:val="00B02FD9"/>
    <w:rsid w:val="00B26B4E"/>
    <w:rsid w:val="00B33EF8"/>
    <w:rsid w:val="00B42F7B"/>
    <w:rsid w:val="00B75957"/>
    <w:rsid w:val="00B92935"/>
    <w:rsid w:val="00BB43F5"/>
    <w:rsid w:val="00BE7A16"/>
    <w:rsid w:val="00C0298D"/>
    <w:rsid w:val="00C1048E"/>
    <w:rsid w:val="00C11F50"/>
    <w:rsid w:val="00C2162D"/>
    <w:rsid w:val="00C328FA"/>
    <w:rsid w:val="00C40515"/>
    <w:rsid w:val="00C4394E"/>
    <w:rsid w:val="00C4789D"/>
    <w:rsid w:val="00C527EA"/>
    <w:rsid w:val="00C57012"/>
    <w:rsid w:val="00C61944"/>
    <w:rsid w:val="00C678F1"/>
    <w:rsid w:val="00C805F6"/>
    <w:rsid w:val="00C91805"/>
    <w:rsid w:val="00C92054"/>
    <w:rsid w:val="00C929F1"/>
    <w:rsid w:val="00C93732"/>
    <w:rsid w:val="00CA0403"/>
    <w:rsid w:val="00CA04DD"/>
    <w:rsid w:val="00CA1CE7"/>
    <w:rsid w:val="00CA1F95"/>
    <w:rsid w:val="00CD0AF1"/>
    <w:rsid w:val="00CE39C3"/>
    <w:rsid w:val="00CE3F07"/>
    <w:rsid w:val="00CE45F7"/>
    <w:rsid w:val="00CF5EE7"/>
    <w:rsid w:val="00D12C8C"/>
    <w:rsid w:val="00D34DE9"/>
    <w:rsid w:val="00D41D8E"/>
    <w:rsid w:val="00D8342E"/>
    <w:rsid w:val="00D90F4F"/>
    <w:rsid w:val="00DB138A"/>
    <w:rsid w:val="00DD4D1A"/>
    <w:rsid w:val="00DE2524"/>
    <w:rsid w:val="00DE7695"/>
    <w:rsid w:val="00E11E38"/>
    <w:rsid w:val="00E167F7"/>
    <w:rsid w:val="00E33584"/>
    <w:rsid w:val="00E42387"/>
    <w:rsid w:val="00E43BC7"/>
    <w:rsid w:val="00E65F65"/>
    <w:rsid w:val="00E8072E"/>
    <w:rsid w:val="00E91874"/>
    <w:rsid w:val="00EC4CA4"/>
    <w:rsid w:val="00EE1355"/>
    <w:rsid w:val="00EF2F91"/>
    <w:rsid w:val="00EF4FAC"/>
    <w:rsid w:val="00F0557B"/>
    <w:rsid w:val="00F16B86"/>
    <w:rsid w:val="00F3019E"/>
    <w:rsid w:val="00F336A0"/>
    <w:rsid w:val="00F376E0"/>
    <w:rsid w:val="00F4242F"/>
    <w:rsid w:val="00F61A08"/>
    <w:rsid w:val="00F61DF0"/>
    <w:rsid w:val="00F967F3"/>
    <w:rsid w:val="00FC638E"/>
    <w:rsid w:val="00FD3F27"/>
    <w:rsid w:val="00FD4358"/>
    <w:rsid w:val="00FE0C0F"/>
    <w:rsid w:val="00FF45D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13B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4A8"/>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I-Bibliografia">
    <w:name w:val="TESI - Bibliografia"/>
    <w:basedOn w:val="TESI-Testo"/>
    <w:rsid w:val="00F32FAA"/>
    <w:pPr>
      <w:ind w:left="1134" w:hanging="1134"/>
    </w:pPr>
    <w:rPr>
      <w:sz w:val="26"/>
      <w:lang w:eastAsia="en-US"/>
    </w:rPr>
  </w:style>
  <w:style w:type="paragraph" w:customStyle="1" w:styleId="TESI-Capitolo">
    <w:name w:val="TESI - Capitolo"/>
    <w:basedOn w:val="Normale"/>
    <w:rsid w:val="00F32FAA"/>
    <w:pPr>
      <w:tabs>
        <w:tab w:val="left" w:pos="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0" w:line="300" w:lineRule="exact"/>
      <w:jc w:val="center"/>
    </w:pPr>
    <w:rPr>
      <w:rFonts w:eastAsia="ヒラギノ角ゴ Pro W3" w:cs="Times New Roman"/>
      <w:smallCaps/>
      <w:color w:val="000000"/>
      <w:sz w:val="32"/>
      <w:lang w:eastAsia="it-IT"/>
    </w:rPr>
  </w:style>
  <w:style w:type="paragraph" w:customStyle="1" w:styleId="TESI-Indice">
    <w:name w:val="TESI - Indice"/>
    <w:rsid w:val="00233CA1"/>
    <w:pPr>
      <w:tabs>
        <w:tab w:val="left" w:pos="284"/>
      </w:tabs>
    </w:pPr>
    <w:rPr>
      <w:rFonts w:ascii="Times New Roman" w:eastAsia="ヒラギノ角ゴ Pro W3" w:hAnsi="Times New Roman" w:cs="Times New Roman"/>
      <w:color w:val="000000"/>
      <w:sz w:val="26"/>
      <w:szCs w:val="24"/>
      <w:lang w:eastAsia="it-IT"/>
    </w:rPr>
  </w:style>
  <w:style w:type="paragraph" w:styleId="Sommario1">
    <w:name w:val="toc 1"/>
    <w:aliases w:val="TESI - Sommario"/>
    <w:basedOn w:val="Normale"/>
    <w:next w:val="Normale"/>
    <w:uiPriority w:val="39"/>
    <w:rsid w:val="00944D4F"/>
    <w:pPr>
      <w:tabs>
        <w:tab w:val="right" w:leader="dot" w:pos="8488"/>
      </w:tabs>
      <w:spacing w:line="312" w:lineRule="auto"/>
      <w:jc w:val="center"/>
    </w:pPr>
    <w:rPr>
      <w:rFonts w:eastAsia="Times New Roman" w:cs="Times New Roman"/>
      <w:sz w:val="26"/>
      <w:lang w:val="en-US"/>
    </w:rPr>
  </w:style>
  <w:style w:type="paragraph" w:customStyle="1" w:styleId="TESI-TitoloX">
    <w:name w:val="TESI - Titolo X"/>
    <w:rsid w:val="00266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line="360" w:lineRule="auto"/>
      <w:jc w:val="center"/>
    </w:pPr>
    <w:rPr>
      <w:rFonts w:ascii="Times New Roman" w:eastAsia="ヒラギノ角ゴ Pro W3" w:hAnsi="Times New Roman" w:cs="Times New Roman"/>
      <w:b/>
      <w:color w:val="000000"/>
      <w:sz w:val="32"/>
      <w:szCs w:val="24"/>
      <w:lang w:eastAsia="it-IT"/>
    </w:rPr>
  </w:style>
  <w:style w:type="paragraph" w:customStyle="1" w:styleId="TESI-Testo">
    <w:name w:val="TESI - Testo"/>
    <w:rsid w:val="000C2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47"/>
      <w:jc w:val="both"/>
    </w:pPr>
    <w:rPr>
      <w:rFonts w:ascii="Times New Roman" w:eastAsia="ヒラギノ角ゴ Pro W3" w:hAnsi="Times New Roman" w:cs="Times New Roman"/>
      <w:color w:val="000000"/>
      <w:sz w:val="28"/>
      <w:szCs w:val="24"/>
      <w:lang w:eastAsia="it-IT"/>
    </w:rPr>
  </w:style>
  <w:style w:type="paragraph" w:customStyle="1" w:styleId="TESI-Paragrafo1111">
    <w:name w:val="TESI - Paragrafo 1.1.1.1"/>
    <w:basedOn w:val="Normale"/>
    <w:autoRedefine/>
    <w:qFormat/>
    <w:rsid w:val="0094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jc w:val="both"/>
    </w:pPr>
    <w:rPr>
      <w:rFonts w:eastAsia="ヒラギノ角ゴ Pro W3" w:cs="Times New Roman"/>
      <w:i/>
      <w:color w:val="000000"/>
      <w:sz w:val="28"/>
      <w:lang w:eastAsia="it-IT"/>
    </w:rPr>
  </w:style>
  <w:style w:type="paragraph" w:customStyle="1" w:styleId="TESI-Paragrafo111">
    <w:name w:val="TESI - Paragrafo 1.1.1."/>
    <w:basedOn w:val="Normale"/>
    <w:qFormat/>
    <w:rsid w:val="000C2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
      <w:jc w:val="both"/>
    </w:pPr>
    <w:rPr>
      <w:rFonts w:eastAsia="ヒラギノ角ゴ Pro W3" w:cs="Times New Roman"/>
      <w:i/>
      <w:color w:val="000000"/>
      <w:sz w:val="28"/>
      <w:lang w:eastAsia="it-IT"/>
    </w:rPr>
  </w:style>
  <w:style w:type="paragraph" w:customStyle="1" w:styleId="TESI-Paragrafo11">
    <w:name w:val="TESI - Paragrafo 1.1."/>
    <w:basedOn w:val="TESI-Testo"/>
    <w:qFormat/>
    <w:rsid w:val="000C2490"/>
    <w:pPr>
      <w:tabs>
        <w:tab w:val="left" w:pos="7087"/>
        <w:tab w:val="left" w:pos="7795"/>
      </w:tabs>
      <w:spacing w:after="120"/>
      <w:ind w:firstLine="0"/>
    </w:pPr>
    <w:rPr>
      <w:i/>
    </w:rPr>
  </w:style>
  <w:style w:type="paragraph" w:customStyle="1" w:styleId="TESI-Paragrafo">
    <w:name w:val="TESI - Paragrafo"/>
    <w:rsid w:val="000C2490"/>
    <w:pPr>
      <w:tabs>
        <w:tab w:val="left" w:pos="0"/>
        <w:tab w:val="left" w:pos="1680"/>
        <w:tab w:val="left" w:pos="2240"/>
        <w:tab w:val="left" w:pos="2800"/>
        <w:tab w:val="left" w:pos="3360"/>
        <w:tab w:val="left" w:pos="3920"/>
        <w:tab w:val="left" w:pos="4480"/>
        <w:tab w:val="left" w:pos="5040"/>
        <w:tab w:val="left" w:pos="5600"/>
        <w:tab w:val="left" w:pos="6160"/>
        <w:tab w:val="left" w:pos="6720"/>
      </w:tabs>
      <w:spacing w:before="240" w:line="360" w:lineRule="auto"/>
      <w:ind w:left="851" w:hanging="851"/>
    </w:pPr>
    <w:rPr>
      <w:rFonts w:ascii="Times New Roman" w:eastAsia="ヒラギノ角ゴ Pro W3" w:hAnsi="Times New Roman" w:cs="Times New Roman"/>
      <w:b/>
      <w:color w:val="000000"/>
      <w:sz w:val="28"/>
      <w:szCs w:val="24"/>
      <w:lang w:eastAsia="it-IT"/>
    </w:rPr>
  </w:style>
  <w:style w:type="paragraph" w:customStyle="1" w:styleId="TESI-Nota">
    <w:name w:val="TESI - Nota"/>
    <w:rsid w:val="000C2490"/>
    <w:pPr>
      <w:jc w:val="both"/>
    </w:pPr>
    <w:rPr>
      <w:rFonts w:ascii="Times New Roman" w:eastAsia="ヒラギノ角ゴ Pro W3" w:hAnsi="Times New Roman" w:cs="Times New Roman"/>
      <w:color w:val="000000"/>
      <w:sz w:val="24"/>
      <w:szCs w:val="24"/>
      <w:lang w:eastAsia="it-IT"/>
    </w:rPr>
  </w:style>
  <w:style w:type="paragraph" w:customStyle="1" w:styleId="TESI-Citazione">
    <w:name w:val="TESI - Citazione"/>
    <w:rsid w:val="00F32FAA"/>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pPr>
    <w:rPr>
      <w:rFonts w:ascii="Times New Roman" w:eastAsia="ヒラギノ角ゴ Pro W3" w:hAnsi="Times New Roman" w:cs="Times New Roman"/>
      <w:color w:val="000000"/>
      <w:sz w:val="26"/>
      <w:szCs w:val="24"/>
      <w:lang w:eastAsia="it-IT"/>
    </w:rPr>
  </w:style>
  <w:style w:type="paragraph" w:styleId="Intestazione">
    <w:name w:val="header"/>
    <w:basedOn w:val="Normale"/>
    <w:link w:val="IntestazioneCarattere"/>
    <w:uiPriority w:val="99"/>
    <w:unhideWhenUsed/>
    <w:rsid w:val="0031782A"/>
    <w:pPr>
      <w:tabs>
        <w:tab w:val="center" w:pos="4819"/>
        <w:tab w:val="right" w:pos="9638"/>
      </w:tabs>
    </w:pPr>
  </w:style>
  <w:style w:type="character" w:customStyle="1" w:styleId="IntestazioneCarattere">
    <w:name w:val="Intestazione Carattere"/>
    <w:basedOn w:val="Carpredefinitoparagrafo"/>
    <w:link w:val="Intestazione"/>
    <w:uiPriority w:val="99"/>
    <w:rsid w:val="0031782A"/>
    <w:rPr>
      <w:rFonts w:ascii="Times New Roman" w:hAnsi="Times New Roman"/>
      <w:sz w:val="24"/>
      <w:szCs w:val="24"/>
    </w:rPr>
  </w:style>
  <w:style w:type="paragraph" w:styleId="Pidipagina">
    <w:name w:val="footer"/>
    <w:basedOn w:val="Normale"/>
    <w:link w:val="PidipaginaCarattere"/>
    <w:uiPriority w:val="99"/>
    <w:unhideWhenUsed/>
    <w:rsid w:val="0031782A"/>
    <w:pPr>
      <w:tabs>
        <w:tab w:val="center" w:pos="4819"/>
        <w:tab w:val="right" w:pos="9638"/>
      </w:tabs>
    </w:pPr>
  </w:style>
  <w:style w:type="character" w:customStyle="1" w:styleId="PidipaginaCarattere">
    <w:name w:val="Piè di pagina Carattere"/>
    <w:basedOn w:val="Carpredefinitoparagrafo"/>
    <w:link w:val="Pidipagina"/>
    <w:uiPriority w:val="99"/>
    <w:rsid w:val="0031782A"/>
    <w:rPr>
      <w:rFonts w:ascii="Times New Roman" w:hAnsi="Times New Roman"/>
      <w:sz w:val="24"/>
      <w:szCs w:val="24"/>
    </w:rPr>
  </w:style>
  <w:style w:type="character" w:styleId="Numeropagina">
    <w:name w:val="page number"/>
    <w:basedOn w:val="Carpredefinitoparagrafo"/>
    <w:uiPriority w:val="99"/>
    <w:semiHidden/>
    <w:unhideWhenUsed/>
    <w:rsid w:val="0031782A"/>
  </w:style>
  <w:style w:type="paragraph" w:customStyle="1" w:styleId="TESI-Intestazione">
    <w:name w:val="TESI - Intestazione"/>
    <w:basedOn w:val="TESI-Capitolo"/>
    <w:qFormat/>
    <w:rsid w:val="00266237"/>
    <w:pPr>
      <w:spacing w:after="120" w:line="240" w:lineRule="auto"/>
    </w:pPr>
    <w:rPr>
      <w:sz w:val="20"/>
    </w:rPr>
  </w:style>
  <w:style w:type="character" w:styleId="Rimandonotaapidipagina">
    <w:name w:val="footnote reference"/>
    <w:rsid w:val="002C1131"/>
    <w:rPr>
      <w:color w:val="000000"/>
      <w:vertAlign w:val="superscript"/>
    </w:rPr>
  </w:style>
  <w:style w:type="paragraph" w:styleId="Testonotaapidipagina">
    <w:name w:val="footnote text"/>
    <w:basedOn w:val="Normale"/>
    <w:link w:val="TestonotaapidipaginaCarattere"/>
    <w:unhideWhenUsed/>
    <w:rsid w:val="007D1067"/>
  </w:style>
  <w:style w:type="character" w:customStyle="1" w:styleId="TestonotaapidipaginaCarattere">
    <w:name w:val="Testo nota a piè di pagina Carattere"/>
    <w:basedOn w:val="Carpredefinitoparagrafo"/>
    <w:link w:val="Testonotaapidipagina"/>
    <w:uiPriority w:val="99"/>
    <w:rsid w:val="007D1067"/>
    <w:rPr>
      <w:rFonts w:ascii="Times New Roman" w:hAnsi="Times New Roman"/>
      <w:sz w:val="24"/>
      <w:szCs w:val="24"/>
    </w:rPr>
  </w:style>
  <w:style w:type="paragraph" w:styleId="Puntoelenco">
    <w:name w:val="List Bullet"/>
    <w:basedOn w:val="Normale"/>
    <w:uiPriority w:val="99"/>
    <w:unhideWhenUsed/>
    <w:rsid w:val="00591DEE"/>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4A8"/>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I-Bibliografia">
    <w:name w:val="TESI - Bibliografia"/>
    <w:basedOn w:val="TESI-Testo"/>
    <w:rsid w:val="00F32FAA"/>
    <w:pPr>
      <w:ind w:left="1134" w:hanging="1134"/>
    </w:pPr>
    <w:rPr>
      <w:sz w:val="26"/>
      <w:lang w:eastAsia="en-US"/>
    </w:rPr>
  </w:style>
  <w:style w:type="paragraph" w:customStyle="1" w:styleId="TESI-Capitolo">
    <w:name w:val="TESI - Capitolo"/>
    <w:basedOn w:val="Normale"/>
    <w:rsid w:val="00F32FAA"/>
    <w:pPr>
      <w:tabs>
        <w:tab w:val="left" w:pos="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0" w:line="300" w:lineRule="exact"/>
      <w:jc w:val="center"/>
    </w:pPr>
    <w:rPr>
      <w:rFonts w:eastAsia="ヒラギノ角ゴ Pro W3" w:cs="Times New Roman"/>
      <w:smallCaps/>
      <w:color w:val="000000"/>
      <w:sz w:val="32"/>
      <w:lang w:eastAsia="it-IT"/>
    </w:rPr>
  </w:style>
  <w:style w:type="paragraph" w:customStyle="1" w:styleId="TESI-Indice">
    <w:name w:val="TESI - Indice"/>
    <w:rsid w:val="00233CA1"/>
    <w:pPr>
      <w:tabs>
        <w:tab w:val="left" w:pos="284"/>
      </w:tabs>
    </w:pPr>
    <w:rPr>
      <w:rFonts w:ascii="Times New Roman" w:eastAsia="ヒラギノ角ゴ Pro W3" w:hAnsi="Times New Roman" w:cs="Times New Roman"/>
      <w:color w:val="000000"/>
      <w:sz w:val="26"/>
      <w:szCs w:val="24"/>
      <w:lang w:eastAsia="it-IT"/>
    </w:rPr>
  </w:style>
  <w:style w:type="paragraph" w:styleId="Sommario1">
    <w:name w:val="toc 1"/>
    <w:aliases w:val="TESI - Sommario"/>
    <w:basedOn w:val="Normale"/>
    <w:next w:val="Normale"/>
    <w:uiPriority w:val="39"/>
    <w:rsid w:val="00944D4F"/>
    <w:pPr>
      <w:tabs>
        <w:tab w:val="right" w:leader="dot" w:pos="8488"/>
      </w:tabs>
      <w:spacing w:line="312" w:lineRule="auto"/>
      <w:jc w:val="center"/>
    </w:pPr>
    <w:rPr>
      <w:rFonts w:eastAsia="Times New Roman" w:cs="Times New Roman"/>
      <w:sz w:val="26"/>
      <w:lang w:val="en-US"/>
    </w:rPr>
  </w:style>
  <w:style w:type="paragraph" w:customStyle="1" w:styleId="TESI-TitoloX">
    <w:name w:val="TESI - Titolo X"/>
    <w:rsid w:val="002662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line="360" w:lineRule="auto"/>
      <w:jc w:val="center"/>
    </w:pPr>
    <w:rPr>
      <w:rFonts w:ascii="Times New Roman" w:eastAsia="ヒラギノ角ゴ Pro W3" w:hAnsi="Times New Roman" w:cs="Times New Roman"/>
      <w:b/>
      <w:color w:val="000000"/>
      <w:sz w:val="32"/>
      <w:szCs w:val="24"/>
      <w:lang w:eastAsia="it-IT"/>
    </w:rPr>
  </w:style>
  <w:style w:type="paragraph" w:customStyle="1" w:styleId="TESI-Testo">
    <w:name w:val="TESI - Testo"/>
    <w:rsid w:val="000C2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347"/>
      <w:jc w:val="both"/>
    </w:pPr>
    <w:rPr>
      <w:rFonts w:ascii="Times New Roman" w:eastAsia="ヒラギノ角ゴ Pro W3" w:hAnsi="Times New Roman" w:cs="Times New Roman"/>
      <w:color w:val="000000"/>
      <w:sz w:val="28"/>
      <w:szCs w:val="24"/>
      <w:lang w:eastAsia="it-IT"/>
    </w:rPr>
  </w:style>
  <w:style w:type="paragraph" w:customStyle="1" w:styleId="TESI-Paragrafo1111">
    <w:name w:val="TESI - Paragrafo 1.1.1.1"/>
    <w:basedOn w:val="Normale"/>
    <w:autoRedefine/>
    <w:qFormat/>
    <w:rsid w:val="0094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jc w:val="both"/>
    </w:pPr>
    <w:rPr>
      <w:rFonts w:eastAsia="ヒラギノ角ゴ Pro W3" w:cs="Times New Roman"/>
      <w:i/>
      <w:color w:val="000000"/>
      <w:sz w:val="28"/>
      <w:lang w:eastAsia="it-IT"/>
    </w:rPr>
  </w:style>
  <w:style w:type="paragraph" w:customStyle="1" w:styleId="TESI-Paragrafo111">
    <w:name w:val="TESI - Paragrafo 1.1.1."/>
    <w:basedOn w:val="Normale"/>
    <w:qFormat/>
    <w:rsid w:val="000C2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s>
      <w:spacing w:after="120"/>
      <w:jc w:val="both"/>
    </w:pPr>
    <w:rPr>
      <w:rFonts w:eastAsia="ヒラギノ角ゴ Pro W3" w:cs="Times New Roman"/>
      <w:i/>
      <w:color w:val="000000"/>
      <w:sz w:val="28"/>
      <w:lang w:eastAsia="it-IT"/>
    </w:rPr>
  </w:style>
  <w:style w:type="paragraph" w:customStyle="1" w:styleId="TESI-Paragrafo11">
    <w:name w:val="TESI - Paragrafo 1.1."/>
    <w:basedOn w:val="TESI-Testo"/>
    <w:qFormat/>
    <w:rsid w:val="000C2490"/>
    <w:pPr>
      <w:tabs>
        <w:tab w:val="left" w:pos="7087"/>
        <w:tab w:val="left" w:pos="7795"/>
      </w:tabs>
      <w:spacing w:after="120"/>
      <w:ind w:firstLine="0"/>
    </w:pPr>
    <w:rPr>
      <w:i/>
    </w:rPr>
  </w:style>
  <w:style w:type="paragraph" w:customStyle="1" w:styleId="TESI-Paragrafo">
    <w:name w:val="TESI - Paragrafo"/>
    <w:rsid w:val="000C2490"/>
    <w:pPr>
      <w:tabs>
        <w:tab w:val="left" w:pos="0"/>
        <w:tab w:val="left" w:pos="1680"/>
        <w:tab w:val="left" w:pos="2240"/>
        <w:tab w:val="left" w:pos="2800"/>
        <w:tab w:val="left" w:pos="3360"/>
        <w:tab w:val="left" w:pos="3920"/>
        <w:tab w:val="left" w:pos="4480"/>
        <w:tab w:val="left" w:pos="5040"/>
        <w:tab w:val="left" w:pos="5600"/>
        <w:tab w:val="left" w:pos="6160"/>
        <w:tab w:val="left" w:pos="6720"/>
      </w:tabs>
      <w:spacing w:before="240" w:line="360" w:lineRule="auto"/>
      <w:ind w:left="851" w:hanging="851"/>
    </w:pPr>
    <w:rPr>
      <w:rFonts w:ascii="Times New Roman" w:eastAsia="ヒラギノ角ゴ Pro W3" w:hAnsi="Times New Roman" w:cs="Times New Roman"/>
      <w:b/>
      <w:color w:val="000000"/>
      <w:sz w:val="28"/>
      <w:szCs w:val="24"/>
      <w:lang w:eastAsia="it-IT"/>
    </w:rPr>
  </w:style>
  <w:style w:type="paragraph" w:customStyle="1" w:styleId="TESI-Nota">
    <w:name w:val="TESI - Nota"/>
    <w:rsid w:val="000C2490"/>
    <w:pPr>
      <w:jc w:val="both"/>
    </w:pPr>
    <w:rPr>
      <w:rFonts w:ascii="Times New Roman" w:eastAsia="ヒラギノ角ゴ Pro W3" w:hAnsi="Times New Roman" w:cs="Times New Roman"/>
      <w:color w:val="000000"/>
      <w:sz w:val="24"/>
      <w:szCs w:val="24"/>
      <w:lang w:eastAsia="it-IT"/>
    </w:rPr>
  </w:style>
  <w:style w:type="paragraph" w:customStyle="1" w:styleId="TESI-Citazione">
    <w:name w:val="TESI - Citazione"/>
    <w:rsid w:val="00F32FAA"/>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ind w:left="284"/>
      <w:jc w:val="both"/>
    </w:pPr>
    <w:rPr>
      <w:rFonts w:ascii="Times New Roman" w:eastAsia="ヒラギノ角ゴ Pro W3" w:hAnsi="Times New Roman" w:cs="Times New Roman"/>
      <w:color w:val="000000"/>
      <w:sz w:val="26"/>
      <w:szCs w:val="24"/>
      <w:lang w:eastAsia="it-IT"/>
    </w:rPr>
  </w:style>
  <w:style w:type="paragraph" w:styleId="Intestazione">
    <w:name w:val="header"/>
    <w:basedOn w:val="Normale"/>
    <w:link w:val="IntestazioneCarattere"/>
    <w:uiPriority w:val="99"/>
    <w:unhideWhenUsed/>
    <w:rsid w:val="0031782A"/>
    <w:pPr>
      <w:tabs>
        <w:tab w:val="center" w:pos="4819"/>
        <w:tab w:val="right" w:pos="9638"/>
      </w:tabs>
    </w:pPr>
  </w:style>
  <w:style w:type="character" w:customStyle="1" w:styleId="IntestazioneCarattere">
    <w:name w:val="Intestazione Carattere"/>
    <w:basedOn w:val="Carpredefinitoparagrafo"/>
    <w:link w:val="Intestazione"/>
    <w:uiPriority w:val="99"/>
    <w:rsid w:val="0031782A"/>
    <w:rPr>
      <w:rFonts w:ascii="Times New Roman" w:hAnsi="Times New Roman"/>
      <w:sz w:val="24"/>
      <w:szCs w:val="24"/>
    </w:rPr>
  </w:style>
  <w:style w:type="paragraph" w:styleId="Pidipagina">
    <w:name w:val="footer"/>
    <w:basedOn w:val="Normale"/>
    <w:link w:val="PidipaginaCarattere"/>
    <w:uiPriority w:val="99"/>
    <w:unhideWhenUsed/>
    <w:rsid w:val="0031782A"/>
    <w:pPr>
      <w:tabs>
        <w:tab w:val="center" w:pos="4819"/>
        <w:tab w:val="right" w:pos="9638"/>
      </w:tabs>
    </w:pPr>
  </w:style>
  <w:style w:type="character" w:customStyle="1" w:styleId="PidipaginaCarattere">
    <w:name w:val="Piè di pagina Carattere"/>
    <w:basedOn w:val="Carpredefinitoparagrafo"/>
    <w:link w:val="Pidipagina"/>
    <w:uiPriority w:val="99"/>
    <w:rsid w:val="0031782A"/>
    <w:rPr>
      <w:rFonts w:ascii="Times New Roman" w:hAnsi="Times New Roman"/>
      <w:sz w:val="24"/>
      <w:szCs w:val="24"/>
    </w:rPr>
  </w:style>
  <w:style w:type="character" w:styleId="Numeropagina">
    <w:name w:val="page number"/>
    <w:basedOn w:val="Carpredefinitoparagrafo"/>
    <w:uiPriority w:val="99"/>
    <w:semiHidden/>
    <w:unhideWhenUsed/>
    <w:rsid w:val="0031782A"/>
  </w:style>
  <w:style w:type="paragraph" w:customStyle="1" w:styleId="TESI-Intestazione">
    <w:name w:val="TESI - Intestazione"/>
    <w:basedOn w:val="TESI-Capitolo"/>
    <w:qFormat/>
    <w:rsid w:val="00266237"/>
    <w:pPr>
      <w:spacing w:after="120" w:line="240" w:lineRule="auto"/>
    </w:pPr>
    <w:rPr>
      <w:sz w:val="20"/>
    </w:rPr>
  </w:style>
  <w:style w:type="character" w:styleId="Rimandonotaapidipagina">
    <w:name w:val="footnote reference"/>
    <w:rsid w:val="002C1131"/>
    <w:rPr>
      <w:color w:val="000000"/>
      <w:vertAlign w:val="superscript"/>
    </w:rPr>
  </w:style>
  <w:style w:type="paragraph" w:styleId="Testonotaapidipagina">
    <w:name w:val="footnote text"/>
    <w:basedOn w:val="Normale"/>
    <w:link w:val="TestonotaapidipaginaCarattere"/>
    <w:unhideWhenUsed/>
    <w:rsid w:val="007D1067"/>
  </w:style>
  <w:style w:type="character" w:customStyle="1" w:styleId="TestonotaapidipaginaCarattere">
    <w:name w:val="Testo nota a piè di pagina Carattere"/>
    <w:basedOn w:val="Carpredefinitoparagrafo"/>
    <w:link w:val="Testonotaapidipagina"/>
    <w:uiPriority w:val="99"/>
    <w:rsid w:val="007D1067"/>
    <w:rPr>
      <w:rFonts w:ascii="Times New Roman" w:hAnsi="Times New Roman"/>
      <w:sz w:val="24"/>
      <w:szCs w:val="24"/>
    </w:rPr>
  </w:style>
  <w:style w:type="paragraph" w:styleId="Puntoelenco">
    <w:name w:val="List Bullet"/>
    <w:basedOn w:val="Normale"/>
    <w:uiPriority w:val="99"/>
    <w:unhideWhenUsed/>
    <w:rsid w:val="00591DE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4018</Words>
  <Characters>22903</Characters>
  <Application>Microsoft Office Word</Application>
  <DocSecurity>4</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Gianola</dc:creator>
  <cp:lastModifiedBy>utente</cp:lastModifiedBy>
  <cp:revision>2</cp:revision>
  <dcterms:created xsi:type="dcterms:W3CDTF">2015-04-08T17:30:00Z</dcterms:created>
  <dcterms:modified xsi:type="dcterms:W3CDTF">2015-04-08T17:30:00Z</dcterms:modified>
</cp:coreProperties>
</file>